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846B6" w14:textId="77777777" w:rsidR="00B4275F" w:rsidRDefault="00B4275F" w:rsidP="001C15CC">
      <w:pPr>
        <w:spacing w:after="0" w:line="240" w:lineRule="auto"/>
        <w:ind w:left="3544"/>
        <w:contextualSpacing/>
        <w:jc w:val="both"/>
        <w:rPr>
          <w:rFonts w:ascii="Arial" w:hAnsi="Arial" w:cs="Arial"/>
          <w:b/>
          <w:sz w:val="24"/>
          <w:szCs w:val="24"/>
        </w:rPr>
      </w:pPr>
    </w:p>
    <w:p w14:paraId="7BCE5B5F" w14:textId="77777777" w:rsidR="001C15CC" w:rsidRPr="00CA538F" w:rsidRDefault="001C15CC" w:rsidP="001C15CC">
      <w:pPr>
        <w:spacing w:after="0" w:line="240" w:lineRule="auto"/>
        <w:ind w:left="3544"/>
        <w:contextualSpacing/>
        <w:jc w:val="both"/>
        <w:rPr>
          <w:rFonts w:ascii="Arial" w:hAnsi="Arial" w:cs="Arial"/>
          <w:b/>
          <w:sz w:val="24"/>
          <w:szCs w:val="24"/>
        </w:rPr>
      </w:pPr>
      <w:r w:rsidRPr="00CA538F">
        <w:rPr>
          <w:rFonts w:ascii="Arial" w:hAnsi="Arial" w:cs="Arial"/>
          <w:b/>
          <w:sz w:val="24"/>
          <w:szCs w:val="24"/>
        </w:rPr>
        <w:t xml:space="preserve">JUICIO PARA LA PROTECCIÓN DE LOS DERECHOS POLÍTICO-ELECTORALES DEL CIUDADANO. </w:t>
      </w:r>
    </w:p>
    <w:p w14:paraId="369434F0" w14:textId="77777777" w:rsidR="001C15CC" w:rsidRPr="00CA538F" w:rsidRDefault="001C15CC" w:rsidP="001C15CC">
      <w:pPr>
        <w:spacing w:after="0" w:line="240" w:lineRule="auto"/>
        <w:ind w:left="3544"/>
        <w:contextualSpacing/>
        <w:jc w:val="both"/>
        <w:rPr>
          <w:rFonts w:ascii="Arial" w:hAnsi="Arial" w:cs="Arial"/>
          <w:b/>
          <w:sz w:val="24"/>
          <w:szCs w:val="24"/>
        </w:rPr>
      </w:pPr>
    </w:p>
    <w:p w14:paraId="6EBFA48A" w14:textId="784EAEA1" w:rsidR="001C15CC" w:rsidRPr="00CA538F" w:rsidRDefault="001C15CC" w:rsidP="001C15CC">
      <w:pPr>
        <w:spacing w:after="0" w:line="240" w:lineRule="auto"/>
        <w:ind w:left="3544"/>
        <w:contextualSpacing/>
        <w:jc w:val="both"/>
        <w:rPr>
          <w:rFonts w:ascii="Arial" w:hAnsi="Arial" w:cs="Arial"/>
          <w:b/>
          <w:sz w:val="24"/>
          <w:szCs w:val="24"/>
        </w:rPr>
      </w:pPr>
      <w:r w:rsidRPr="00CA538F">
        <w:rPr>
          <w:rFonts w:ascii="Arial" w:hAnsi="Arial" w:cs="Arial"/>
          <w:b/>
          <w:sz w:val="24"/>
          <w:szCs w:val="24"/>
        </w:rPr>
        <w:t xml:space="preserve">EXPEDIENTE: </w:t>
      </w:r>
      <w:r w:rsidRPr="00CA538F">
        <w:rPr>
          <w:rFonts w:ascii="Arial" w:hAnsi="Arial" w:cs="Arial"/>
          <w:sz w:val="24"/>
          <w:szCs w:val="24"/>
        </w:rPr>
        <w:t>TEEA-JDC-01</w:t>
      </w:r>
      <w:r w:rsidR="00835406">
        <w:rPr>
          <w:rFonts w:ascii="Arial" w:hAnsi="Arial" w:cs="Arial"/>
          <w:sz w:val="24"/>
          <w:szCs w:val="24"/>
        </w:rPr>
        <w:t>8</w:t>
      </w:r>
      <w:r w:rsidRPr="00CA538F">
        <w:rPr>
          <w:rFonts w:ascii="Arial" w:hAnsi="Arial" w:cs="Arial"/>
          <w:sz w:val="24"/>
          <w:szCs w:val="24"/>
        </w:rPr>
        <w:t xml:space="preserve">/2020. </w:t>
      </w:r>
    </w:p>
    <w:p w14:paraId="49183BAB" w14:textId="77777777" w:rsidR="001C15CC" w:rsidRPr="00CA538F" w:rsidRDefault="001C15CC" w:rsidP="001C15CC">
      <w:pPr>
        <w:spacing w:after="0" w:line="240" w:lineRule="auto"/>
        <w:ind w:left="3544"/>
        <w:contextualSpacing/>
        <w:jc w:val="both"/>
        <w:rPr>
          <w:rFonts w:ascii="Arial" w:hAnsi="Arial" w:cs="Arial"/>
          <w:b/>
          <w:sz w:val="24"/>
          <w:szCs w:val="24"/>
        </w:rPr>
      </w:pPr>
    </w:p>
    <w:p w14:paraId="41B5DA93" w14:textId="41E55BEC" w:rsidR="001C15CC" w:rsidRPr="00CA538F" w:rsidRDefault="001C15CC" w:rsidP="001C15CC">
      <w:pPr>
        <w:spacing w:after="0" w:line="240" w:lineRule="auto"/>
        <w:ind w:left="3544"/>
        <w:contextualSpacing/>
        <w:jc w:val="both"/>
        <w:rPr>
          <w:rFonts w:ascii="Arial" w:hAnsi="Arial" w:cs="Arial"/>
          <w:b/>
          <w:sz w:val="24"/>
          <w:szCs w:val="24"/>
        </w:rPr>
      </w:pPr>
      <w:r w:rsidRPr="00CA538F">
        <w:rPr>
          <w:rFonts w:ascii="Arial" w:hAnsi="Arial" w:cs="Arial"/>
          <w:b/>
          <w:sz w:val="24"/>
          <w:szCs w:val="24"/>
        </w:rPr>
        <w:t xml:space="preserve">PROMOVENTE: </w:t>
      </w:r>
      <w:r w:rsidR="0042439D" w:rsidRPr="00CA538F">
        <w:rPr>
          <w:rFonts w:ascii="Arial" w:hAnsi="Arial" w:cs="Arial"/>
          <w:sz w:val="24"/>
          <w:szCs w:val="24"/>
        </w:rPr>
        <w:t>SALMA LUÉVANO LUNA, EN SU CARÁCTER DE PRESIDENTA DEL COLECTIVO “JUNTOS POR EL CAMINO DE LA DIVERSIDAD”</w:t>
      </w:r>
      <w:r w:rsidRPr="00CA538F">
        <w:rPr>
          <w:rFonts w:ascii="Arial" w:hAnsi="Arial" w:cs="Arial"/>
          <w:sz w:val="24"/>
          <w:szCs w:val="24"/>
        </w:rPr>
        <w:t>.</w:t>
      </w:r>
    </w:p>
    <w:p w14:paraId="788F0FDE" w14:textId="77777777" w:rsidR="001C15CC" w:rsidRPr="00CA538F" w:rsidRDefault="001C15CC" w:rsidP="00535B0D">
      <w:pPr>
        <w:spacing w:after="0" w:line="240" w:lineRule="auto"/>
        <w:ind w:left="4248" w:hanging="704"/>
        <w:contextualSpacing/>
        <w:jc w:val="both"/>
        <w:rPr>
          <w:rFonts w:ascii="Arial" w:hAnsi="Arial" w:cs="Arial"/>
          <w:b/>
          <w:sz w:val="24"/>
          <w:szCs w:val="24"/>
        </w:rPr>
      </w:pPr>
    </w:p>
    <w:p w14:paraId="2360A904" w14:textId="56F8842A" w:rsidR="001C15CC" w:rsidRPr="00CA538F" w:rsidRDefault="001C15CC" w:rsidP="001C15CC">
      <w:pPr>
        <w:spacing w:after="0" w:line="240" w:lineRule="auto"/>
        <w:ind w:left="3544"/>
        <w:contextualSpacing/>
        <w:jc w:val="both"/>
        <w:rPr>
          <w:rFonts w:ascii="Arial" w:hAnsi="Arial" w:cs="Arial"/>
          <w:sz w:val="24"/>
          <w:szCs w:val="24"/>
        </w:rPr>
      </w:pPr>
      <w:r w:rsidRPr="00CA538F">
        <w:rPr>
          <w:rFonts w:ascii="Arial" w:hAnsi="Arial" w:cs="Arial"/>
          <w:b/>
          <w:sz w:val="24"/>
          <w:szCs w:val="24"/>
        </w:rPr>
        <w:t xml:space="preserve">AUTORIDAD RESPONSABLE: </w:t>
      </w:r>
      <w:r w:rsidR="00C73362">
        <w:rPr>
          <w:rFonts w:ascii="Arial" w:hAnsi="Arial" w:cs="Arial"/>
          <w:bCs/>
          <w:sz w:val="24"/>
          <w:szCs w:val="24"/>
        </w:rPr>
        <w:t>CG</w:t>
      </w:r>
      <w:r w:rsidR="00835406">
        <w:rPr>
          <w:rFonts w:ascii="Arial" w:hAnsi="Arial" w:cs="Arial"/>
          <w:bCs/>
          <w:sz w:val="24"/>
          <w:szCs w:val="24"/>
        </w:rPr>
        <w:t xml:space="preserve"> DEL </w:t>
      </w:r>
      <w:r w:rsidR="0042439D" w:rsidRPr="00CA538F">
        <w:rPr>
          <w:rFonts w:ascii="Arial" w:hAnsi="Arial" w:cs="Arial"/>
          <w:sz w:val="24"/>
          <w:szCs w:val="24"/>
        </w:rPr>
        <w:t>INSTITUTO ESTATAL ELECTORAL DE</w:t>
      </w:r>
      <w:r w:rsidR="0007431E">
        <w:rPr>
          <w:rFonts w:ascii="Arial" w:hAnsi="Arial" w:cs="Arial"/>
          <w:sz w:val="24"/>
          <w:szCs w:val="24"/>
        </w:rPr>
        <w:t xml:space="preserve"> </w:t>
      </w:r>
      <w:r w:rsidR="0042439D" w:rsidRPr="00CA538F">
        <w:rPr>
          <w:rFonts w:ascii="Arial" w:hAnsi="Arial" w:cs="Arial"/>
          <w:sz w:val="24"/>
          <w:szCs w:val="24"/>
        </w:rPr>
        <w:t>AGUASCALIENTES</w:t>
      </w:r>
      <w:r w:rsidRPr="00CA538F">
        <w:rPr>
          <w:rFonts w:ascii="Arial" w:hAnsi="Arial" w:cs="Arial"/>
          <w:sz w:val="24"/>
          <w:szCs w:val="24"/>
        </w:rPr>
        <w:t xml:space="preserve">. </w:t>
      </w:r>
    </w:p>
    <w:p w14:paraId="4E40D18C" w14:textId="77777777" w:rsidR="001C15CC" w:rsidRPr="00CA538F" w:rsidRDefault="001C15CC" w:rsidP="001C15CC">
      <w:pPr>
        <w:spacing w:after="0" w:line="240" w:lineRule="auto"/>
        <w:ind w:left="3544"/>
        <w:contextualSpacing/>
        <w:jc w:val="both"/>
        <w:rPr>
          <w:rFonts w:ascii="Arial" w:hAnsi="Arial" w:cs="Arial"/>
          <w:b/>
          <w:sz w:val="24"/>
          <w:szCs w:val="24"/>
        </w:rPr>
      </w:pPr>
    </w:p>
    <w:p w14:paraId="27B3D28F" w14:textId="3041F8B1" w:rsidR="001C15CC" w:rsidRPr="00CA538F" w:rsidRDefault="001C15CC" w:rsidP="001C15CC">
      <w:pPr>
        <w:spacing w:after="0" w:line="240" w:lineRule="auto"/>
        <w:ind w:left="3544"/>
        <w:contextualSpacing/>
        <w:jc w:val="both"/>
        <w:rPr>
          <w:rFonts w:ascii="Arial" w:hAnsi="Arial" w:cs="Arial"/>
          <w:sz w:val="24"/>
          <w:szCs w:val="24"/>
        </w:rPr>
      </w:pPr>
      <w:r w:rsidRPr="00EF479F">
        <w:rPr>
          <w:rFonts w:ascii="Arial" w:hAnsi="Arial" w:cs="Arial"/>
          <w:b/>
          <w:sz w:val="24"/>
          <w:szCs w:val="24"/>
        </w:rPr>
        <w:t>MAGISTRADO PONENTE:</w:t>
      </w:r>
      <w:r w:rsidRPr="00CA538F">
        <w:rPr>
          <w:rFonts w:ascii="Arial" w:hAnsi="Arial" w:cs="Arial"/>
          <w:b/>
          <w:sz w:val="24"/>
          <w:szCs w:val="24"/>
        </w:rPr>
        <w:t xml:space="preserve"> </w:t>
      </w:r>
      <w:r w:rsidR="00835406">
        <w:rPr>
          <w:rFonts w:ascii="Arial" w:hAnsi="Arial" w:cs="Arial"/>
          <w:bCs/>
          <w:sz w:val="24"/>
          <w:szCs w:val="24"/>
        </w:rPr>
        <w:t>JESÚS OCIEL BAENA SAUCEDO</w:t>
      </w:r>
      <w:r w:rsidR="00272C30">
        <w:rPr>
          <w:rFonts w:ascii="Arial" w:hAnsi="Arial" w:cs="Arial"/>
          <w:bCs/>
          <w:sz w:val="24"/>
          <w:szCs w:val="24"/>
        </w:rPr>
        <w:t>, SECRETARIO GENERAL DE ACUERDOS EN FUNCIONES DE MAGISTRADO.</w:t>
      </w:r>
    </w:p>
    <w:p w14:paraId="38A1849A" w14:textId="77777777" w:rsidR="001C15CC" w:rsidRPr="00CA538F" w:rsidRDefault="001C15CC" w:rsidP="001C15CC">
      <w:pPr>
        <w:spacing w:after="0" w:line="240" w:lineRule="auto"/>
        <w:ind w:left="3544"/>
        <w:contextualSpacing/>
        <w:jc w:val="both"/>
        <w:rPr>
          <w:rFonts w:ascii="Arial" w:hAnsi="Arial" w:cs="Arial"/>
          <w:b/>
          <w:sz w:val="24"/>
          <w:szCs w:val="24"/>
        </w:rPr>
      </w:pPr>
    </w:p>
    <w:p w14:paraId="2768DAD1" w14:textId="77777777" w:rsidR="001C15CC" w:rsidRPr="00CA538F" w:rsidRDefault="001C15CC" w:rsidP="001C15CC">
      <w:pPr>
        <w:spacing w:after="0" w:line="240" w:lineRule="auto"/>
        <w:ind w:left="3544"/>
        <w:contextualSpacing/>
        <w:jc w:val="both"/>
        <w:rPr>
          <w:rFonts w:ascii="Arial" w:hAnsi="Arial" w:cs="Arial"/>
          <w:sz w:val="24"/>
          <w:szCs w:val="24"/>
        </w:rPr>
      </w:pPr>
      <w:r w:rsidRPr="00CA538F">
        <w:rPr>
          <w:rFonts w:ascii="Arial" w:hAnsi="Arial" w:cs="Arial"/>
          <w:b/>
          <w:sz w:val="24"/>
          <w:szCs w:val="24"/>
        </w:rPr>
        <w:t xml:space="preserve">SECRETARIA DE ESTUDIO: </w:t>
      </w:r>
      <w:r w:rsidRPr="00CA538F">
        <w:rPr>
          <w:rFonts w:ascii="Arial" w:hAnsi="Arial" w:cs="Arial"/>
          <w:sz w:val="24"/>
          <w:szCs w:val="24"/>
        </w:rPr>
        <w:t>CINDY CRISTINA MACÍAS AVELAR.</w:t>
      </w:r>
    </w:p>
    <w:p w14:paraId="7C9F59B7" w14:textId="77777777" w:rsidR="001C15CC" w:rsidRPr="00CA538F" w:rsidRDefault="001C15CC" w:rsidP="001C15CC">
      <w:pPr>
        <w:pStyle w:val="NormalWeb"/>
        <w:spacing w:before="0" w:beforeAutospacing="0" w:after="0" w:afterAutospacing="0" w:line="360" w:lineRule="auto"/>
        <w:ind w:firstLine="708"/>
        <w:contextualSpacing/>
        <w:jc w:val="both"/>
        <w:rPr>
          <w:rFonts w:ascii="Arial" w:hAnsi="Arial" w:cs="Arial"/>
        </w:rPr>
      </w:pPr>
      <w:bookmarkStart w:id="0" w:name="_Hlk499556789"/>
    </w:p>
    <w:p w14:paraId="0841C0DD" w14:textId="35E9DD5A" w:rsidR="001C15CC" w:rsidRPr="00CA538F" w:rsidRDefault="001C15CC" w:rsidP="004F23AD">
      <w:pPr>
        <w:pStyle w:val="NormalWeb"/>
        <w:spacing w:before="0" w:beforeAutospacing="0" w:after="0" w:afterAutospacing="0" w:line="360" w:lineRule="auto"/>
        <w:contextualSpacing/>
        <w:rPr>
          <w:rFonts w:ascii="Arial" w:hAnsi="Arial" w:cs="Arial"/>
        </w:rPr>
      </w:pPr>
      <w:r w:rsidRPr="00CA538F">
        <w:rPr>
          <w:rFonts w:ascii="Arial" w:hAnsi="Arial" w:cs="Arial"/>
        </w:rPr>
        <w:t xml:space="preserve">Aguascalientes, Aguascalientes, a </w:t>
      </w:r>
      <w:r w:rsidR="00B63C27" w:rsidRPr="001226CC">
        <w:rPr>
          <w:rFonts w:ascii="Arial" w:hAnsi="Arial" w:cs="Arial"/>
        </w:rPr>
        <w:t>tres</w:t>
      </w:r>
      <w:r w:rsidRPr="00CA538F">
        <w:rPr>
          <w:rFonts w:ascii="Arial" w:hAnsi="Arial" w:cs="Arial"/>
        </w:rPr>
        <w:t xml:space="preserve"> de </w:t>
      </w:r>
      <w:r w:rsidR="00D26CC5">
        <w:rPr>
          <w:rFonts w:ascii="Arial" w:hAnsi="Arial" w:cs="Arial"/>
        </w:rPr>
        <w:t>noviembre</w:t>
      </w:r>
      <w:r w:rsidR="00835406">
        <w:rPr>
          <w:rFonts w:ascii="Arial" w:hAnsi="Arial" w:cs="Arial"/>
        </w:rPr>
        <w:t xml:space="preserve"> </w:t>
      </w:r>
      <w:r w:rsidRPr="00CA538F">
        <w:rPr>
          <w:rFonts w:ascii="Arial" w:hAnsi="Arial" w:cs="Arial"/>
        </w:rPr>
        <w:t>de dos mil veinte.</w:t>
      </w:r>
    </w:p>
    <w:p w14:paraId="5D9089AB" w14:textId="77777777" w:rsidR="001C15CC" w:rsidRPr="00CA538F" w:rsidRDefault="001C15CC" w:rsidP="001C15CC">
      <w:pPr>
        <w:pStyle w:val="NormalWeb"/>
        <w:spacing w:before="0" w:beforeAutospacing="0" w:after="0" w:afterAutospacing="0" w:line="360" w:lineRule="auto"/>
        <w:contextualSpacing/>
        <w:jc w:val="both"/>
        <w:rPr>
          <w:rFonts w:ascii="Arial" w:hAnsi="Arial" w:cs="Arial"/>
        </w:rPr>
      </w:pPr>
    </w:p>
    <w:p w14:paraId="6FC0578B" w14:textId="4DED7CB6" w:rsidR="00272C30" w:rsidRPr="00CA538F" w:rsidRDefault="00272C30" w:rsidP="00272C30">
      <w:pPr>
        <w:pStyle w:val="NormalWeb"/>
        <w:spacing w:before="0" w:beforeAutospacing="0" w:after="0" w:afterAutospacing="0" w:line="360" w:lineRule="auto"/>
        <w:contextualSpacing/>
        <w:jc w:val="both"/>
        <w:rPr>
          <w:rFonts w:ascii="Arial" w:hAnsi="Arial" w:cs="Arial"/>
          <w:bCs/>
        </w:rPr>
      </w:pPr>
      <w:r>
        <w:rPr>
          <w:rFonts w:ascii="Arial" w:hAnsi="Arial" w:cs="Arial"/>
          <w:bCs/>
        </w:rPr>
        <w:t xml:space="preserve">Sentencia definitiva, que </w:t>
      </w:r>
      <w:r w:rsidR="00943F3B">
        <w:rPr>
          <w:rFonts w:ascii="Arial" w:hAnsi="Arial" w:cs="Arial"/>
          <w:b/>
        </w:rPr>
        <w:t>revoca</w:t>
      </w:r>
      <w:r>
        <w:rPr>
          <w:rFonts w:ascii="Arial" w:hAnsi="Arial" w:cs="Arial"/>
          <w:bCs/>
        </w:rPr>
        <w:t xml:space="preserve"> la Resolución </w:t>
      </w:r>
      <w:bookmarkStart w:id="1" w:name="_Hlk54985299"/>
      <w:r>
        <w:rPr>
          <w:rFonts w:ascii="Arial" w:hAnsi="Arial" w:cs="Arial"/>
          <w:bCs/>
        </w:rPr>
        <w:t>CG-R-13/2020</w:t>
      </w:r>
      <w:bookmarkEnd w:id="1"/>
      <w:r>
        <w:rPr>
          <w:rFonts w:ascii="Arial" w:hAnsi="Arial" w:cs="Arial"/>
          <w:bCs/>
        </w:rPr>
        <w:t xml:space="preserve">, </w:t>
      </w:r>
      <w:r w:rsidR="00627B5E">
        <w:rPr>
          <w:rFonts w:ascii="Arial" w:hAnsi="Arial" w:cs="Arial"/>
          <w:bCs/>
        </w:rPr>
        <w:t xml:space="preserve">en la que </w:t>
      </w:r>
      <w:r w:rsidR="00EF479F">
        <w:rPr>
          <w:rFonts w:ascii="Arial" w:hAnsi="Arial" w:cs="Arial"/>
          <w:bCs/>
        </w:rPr>
        <w:t>Consejo General del Instituto Estatal Electoral, respondió</w:t>
      </w:r>
      <w:r>
        <w:rPr>
          <w:rFonts w:ascii="Arial" w:hAnsi="Arial" w:cs="Arial"/>
          <w:bCs/>
        </w:rPr>
        <w:t xml:space="preserve"> la consulta formulada por </w:t>
      </w:r>
      <w:r w:rsidRPr="00CA538F">
        <w:rPr>
          <w:rFonts w:ascii="Arial" w:hAnsi="Arial" w:cs="Arial"/>
          <w:bCs/>
        </w:rPr>
        <w:t>Salma Luévano Luna, en su carácter de presidenta del colectivo “Juntos por el camino de la diversidad”</w:t>
      </w:r>
      <w:r>
        <w:rPr>
          <w:rFonts w:ascii="Arial" w:hAnsi="Arial" w:cs="Arial"/>
        </w:rPr>
        <w:t>.</w:t>
      </w:r>
    </w:p>
    <w:p w14:paraId="4988E2FE" w14:textId="77777777" w:rsidR="00272C30" w:rsidRDefault="00272C30" w:rsidP="00460F77">
      <w:pPr>
        <w:pStyle w:val="NormalWeb"/>
        <w:spacing w:before="0" w:beforeAutospacing="0" w:after="0" w:afterAutospacing="0" w:line="360" w:lineRule="auto"/>
        <w:contextualSpacing/>
        <w:jc w:val="center"/>
        <w:rPr>
          <w:rFonts w:ascii="Arial" w:hAnsi="Arial" w:cs="Arial"/>
          <w:b/>
        </w:rPr>
      </w:pPr>
    </w:p>
    <w:p w14:paraId="09A82FE7" w14:textId="253DC38B" w:rsidR="00460F77" w:rsidRDefault="00460F77" w:rsidP="00460F77">
      <w:pPr>
        <w:pStyle w:val="NormalWeb"/>
        <w:spacing w:before="0" w:beforeAutospacing="0" w:after="0" w:afterAutospacing="0" w:line="360" w:lineRule="auto"/>
        <w:contextualSpacing/>
        <w:jc w:val="center"/>
        <w:rPr>
          <w:rFonts w:ascii="Arial" w:hAnsi="Arial" w:cs="Arial"/>
          <w:b/>
        </w:rPr>
      </w:pPr>
      <w:r>
        <w:rPr>
          <w:rFonts w:ascii="Arial" w:hAnsi="Arial" w:cs="Arial"/>
          <w:b/>
        </w:rPr>
        <w:t>ÍNDICE</w:t>
      </w:r>
      <w:r w:rsidR="000C3449">
        <w:rPr>
          <w:rFonts w:ascii="Arial" w:hAnsi="Arial" w:cs="Arial"/>
          <w:b/>
        </w:rPr>
        <w:t xml:space="preserve"> </w:t>
      </w:r>
    </w:p>
    <w:p w14:paraId="52846CB0" w14:textId="3D4A6C30" w:rsidR="00460F77" w:rsidRDefault="00460F77" w:rsidP="00460F77">
      <w:pPr>
        <w:pStyle w:val="NormalWeb"/>
        <w:spacing w:before="0" w:beforeAutospacing="0" w:after="0" w:afterAutospacing="0" w:line="360" w:lineRule="auto"/>
        <w:contextualSpacing/>
        <w:jc w:val="center"/>
        <w:rPr>
          <w:rFonts w:ascii="Arial" w:hAnsi="Arial" w:cs="Arial"/>
          <w:b/>
        </w:rPr>
      </w:pP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1440"/>
      </w:tblGrid>
      <w:tr w:rsidR="004639A6" w14:paraId="53B35C4C" w14:textId="77777777" w:rsidTr="001226CC">
        <w:tc>
          <w:tcPr>
            <w:tcW w:w="7388" w:type="dxa"/>
          </w:tcPr>
          <w:p w14:paraId="1638187A" w14:textId="77777777" w:rsidR="004639A6" w:rsidRPr="00C4239C" w:rsidRDefault="004639A6" w:rsidP="00EB7874">
            <w:pPr>
              <w:pStyle w:val="NormalWeb"/>
              <w:spacing w:before="0" w:beforeAutospacing="0" w:after="0" w:afterAutospacing="0"/>
              <w:contextualSpacing/>
              <w:jc w:val="center"/>
              <w:rPr>
                <w:rFonts w:ascii="Arial" w:hAnsi="Arial" w:cs="Arial"/>
                <w:b/>
                <w:sz w:val="22"/>
                <w:szCs w:val="22"/>
              </w:rPr>
            </w:pPr>
            <w:r w:rsidRPr="00C4239C">
              <w:rPr>
                <w:rFonts w:ascii="Arial" w:hAnsi="Arial" w:cs="Arial"/>
                <w:b/>
                <w:sz w:val="22"/>
                <w:szCs w:val="22"/>
              </w:rPr>
              <w:t>Tema</w:t>
            </w:r>
          </w:p>
        </w:tc>
        <w:tc>
          <w:tcPr>
            <w:tcW w:w="1440" w:type="dxa"/>
          </w:tcPr>
          <w:p w14:paraId="119EBE80" w14:textId="1F5530F7" w:rsidR="004639A6" w:rsidRDefault="004639A6" w:rsidP="00EB7874">
            <w:pPr>
              <w:pStyle w:val="NormalWeb"/>
              <w:spacing w:before="0" w:beforeAutospacing="0" w:after="0" w:afterAutospacing="0" w:line="360" w:lineRule="auto"/>
              <w:contextualSpacing/>
              <w:jc w:val="center"/>
              <w:rPr>
                <w:rFonts w:ascii="Arial" w:hAnsi="Arial" w:cs="Arial"/>
                <w:b/>
              </w:rPr>
            </w:pPr>
            <w:r>
              <w:rPr>
                <w:rFonts w:ascii="Arial" w:hAnsi="Arial" w:cs="Arial"/>
                <w:b/>
              </w:rPr>
              <w:t>Página</w:t>
            </w:r>
          </w:p>
        </w:tc>
      </w:tr>
      <w:tr w:rsidR="004639A6" w14:paraId="371331C9" w14:textId="77777777" w:rsidTr="001226CC">
        <w:tc>
          <w:tcPr>
            <w:tcW w:w="7388" w:type="dxa"/>
          </w:tcPr>
          <w:p w14:paraId="22E8A7CE" w14:textId="4F23C77B"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Glosario</w:t>
            </w:r>
            <w:r w:rsidR="00EB7874">
              <w:rPr>
                <w:rFonts w:ascii="Arial" w:hAnsi="Arial" w:cs="Arial"/>
                <w:bCs/>
                <w:sz w:val="22"/>
                <w:szCs w:val="22"/>
              </w:rPr>
              <w:t>……………………………………………………………………</w:t>
            </w:r>
            <w:r w:rsidR="001226CC">
              <w:rPr>
                <w:rFonts w:ascii="Arial" w:hAnsi="Arial" w:cs="Arial"/>
                <w:bCs/>
                <w:sz w:val="22"/>
                <w:szCs w:val="22"/>
              </w:rPr>
              <w:t>……</w:t>
            </w:r>
          </w:p>
        </w:tc>
        <w:tc>
          <w:tcPr>
            <w:tcW w:w="1440" w:type="dxa"/>
          </w:tcPr>
          <w:p w14:paraId="7AEDF54D" w14:textId="22442483" w:rsidR="004639A6" w:rsidRPr="000A7D12" w:rsidRDefault="004639A6" w:rsidP="00EB7874">
            <w:pPr>
              <w:pStyle w:val="NormalWeb"/>
              <w:spacing w:before="0" w:beforeAutospacing="0" w:after="0" w:afterAutospacing="0" w:line="360" w:lineRule="auto"/>
              <w:contextualSpacing/>
              <w:jc w:val="center"/>
              <w:rPr>
                <w:rFonts w:ascii="Arial" w:hAnsi="Arial" w:cs="Arial"/>
              </w:rPr>
            </w:pPr>
            <w:r w:rsidRPr="000A7D12">
              <w:rPr>
                <w:rFonts w:ascii="Arial" w:hAnsi="Arial" w:cs="Arial"/>
              </w:rPr>
              <w:t>2</w:t>
            </w:r>
          </w:p>
        </w:tc>
      </w:tr>
      <w:tr w:rsidR="004639A6" w14:paraId="27B24023" w14:textId="77777777" w:rsidTr="001226CC">
        <w:tc>
          <w:tcPr>
            <w:tcW w:w="7388" w:type="dxa"/>
          </w:tcPr>
          <w:p w14:paraId="7669C7A7" w14:textId="550177A1"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Antecedentes</w:t>
            </w:r>
            <w:r w:rsidR="00EB7874">
              <w:rPr>
                <w:rFonts w:ascii="Arial" w:hAnsi="Arial" w:cs="Arial"/>
                <w:bCs/>
                <w:sz w:val="22"/>
                <w:szCs w:val="22"/>
              </w:rPr>
              <w:t>……………………………………………………………</w:t>
            </w:r>
            <w:r w:rsidR="001226CC">
              <w:rPr>
                <w:rFonts w:ascii="Arial" w:hAnsi="Arial" w:cs="Arial"/>
                <w:bCs/>
                <w:sz w:val="22"/>
                <w:szCs w:val="22"/>
              </w:rPr>
              <w:t>……</w:t>
            </w:r>
          </w:p>
        </w:tc>
        <w:tc>
          <w:tcPr>
            <w:tcW w:w="1440" w:type="dxa"/>
          </w:tcPr>
          <w:p w14:paraId="1244B0B9" w14:textId="2B397295"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3</w:t>
            </w:r>
          </w:p>
        </w:tc>
      </w:tr>
      <w:tr w:rsidR="004639A6" w14:paraId="524C97E9" w14:textId="77777777" w:rsidTr="001226CC">
        <w:tc>
          <w:tcPr>
            <w:tcW w:w="7388" w:type="dxa"/>
          </w:tcPr>
          <w:p w14:paraId="7C533D80" w14:textId="72CB78AF" w:rsidR="004639A6" w:rsidRPr="00C4239C" w:rsidRDefault="004639A6" w:rsidP="00EB7874">
            <w:pPr>
              <w:pStyle w:val="NormalWeb"/>
              <w:spacing w:before="0" w:beforeAutospacing="0" w:after="0" w:afterAutospacing="0"/>
              <w:contextualSpacing/>
              <w:jc w:val="both"/>
              <w:rPr>
                <w:rFonts w:ascii="Arial" w:hAnsi="Arial" w:cs="Arial"/>
                <w:bCs/>
                <w:sz w:val="22"/>
                <w:szCs w:val="22"/>
              </w:rPr>
            </w:pPr>
            <w:r w:rsidRPr="00C4239C">
              <w:rPr>
                <w:rFonts w:ascii="Arial" w:hAnsi="Arial" w:cs="Arial"/>
                <w:bCs/>
                <w:sz w:val="22"/>
                <w:szCs w:val="22"/>
              </w:rPr>
              <w:t>Competencia</w:t>
            </w:r>
            <w:r w:rsidR="00EB7874">
              <w:rPr>
                <w:rFonts w:ascii="Arial" w:hAnsi="Arial" w:cs="Arial"/>
                <w:bCs/>
                <w:sz w:val="22"/>
                <w:szCs w:val="22"/>
              </w:rPr>
              <w:t>……………………………………………………………</w:t>
            </w:r>
            <w:r w:rsidR="001226CC">
              <w:rPr>
                <w:rFonts w:ascii="Arial" w:hAnsi="Arial" w:cs="Arial"/>
                <w:bCs/>
                <w:sz w:val="22"/>
                <w:szCs w:val="22"/>
              </w:rPr>
              <w:t>……</w:t>
            </w:r>
          </w:p>
        </w:tc>
        <w:tc>
          <w:tcPr>
            <w:tcW w:w="1440" w:type="dxa"/>
          </w:tcPr>
          <w:p w14:paraId="574F10A6" w14:textId="55ED926C"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6</w:t>
            </w:r>
          </w:p>
        </w:tc>
      </w:tr>
      <w:tr w:rsidR="004639A6" w14:paraId="55292F71" w14:textId="77777777" w:rsidTr="001226CC">
        <w:tc>
          <w:tcPr>
            <w:tcW w:w="7388" w:type="dxa"/>
          </w:tcPr>
          <w:p w14:paraId="5F6CAD0B" w14:textId="455B262F" w:rsidR="004639A6" w:rsidRPr="00C4239C" w:rsidRDefault="004639A6" w:rsidP="00EB7874">
            <w:pPr>
              <w:pStyle w:val="NormalWeb"/>
              <w:spacing w:before="0" w:beforeAutospacing="0" w:after="0" w:afterAutospacing="0"/>
              <w:contextualSpacing/>
              <w:jc w:val="both"/>
              <w:rPr>
                <w:rFonts w:ascii="Arial" w:hAnsi="Arial" w:cs="Arial"/>
                <w:bCs/>
                <w:sz w:val="22"/>
                <w:szCs w:val="22"/>
              </w:rPr>
            </w:pPr>
            <w:r w:rsidRPr="00C4239C">
              <w:rPr>
                <w:rFonts w:ascii="Arial" w:hAnsi="Arial" w:cs="Arial"/>
                <w:bCs/>
                <w:sz w:val="22"/>
                <w:szCs w:val="22"/>
              </w:rPr>
              <w:t xml:space="preserve">Análisis del escrito </w:t>
            </w:r>
            <w:proofErr w:type="spellStart"/>
            <w:r w:rsidRPr="00C4239C">
              <w:rPr>
                <w:rFonts w:ascii="Arial" w:hAnsi="Arial" w:cs="Arial"/>
                <w:bCs/>
                <w:sz w:val="22"/>
                <w:szCs w:val="22"/>
              </w:rPr>
              <w:t>amicus</w:t>
            </w:r>
            <w:proofErr w:type="spellEnd"/>
            <w:r w:rsidRPr="00C4239C">
              <w:rPr>
                <w:rFonts w:ascii="Arial" w:hAnsi="Arial" w:cs="Arial"/>
                <w:bCs/>
                <w:sz w:val="22"/>
                <w:szCs w:val="22"/>
              </w:rPr>
              <w:t xml:space="preserve"> </w:t>
            </w:r>
            <w:proofErr w:type="spellStart"/>
            <w:r w:rsidRPr="00C4239C">
              <w:rPr>
                <w:rFonts w:ascii="Arial" w:hAnsi="Arial" w:cs="Arial"/>
                <w:bCs/>
                <w:sz w:val="22"/>
                <w:szCs w:val="22"/>
              </w:rPr>
              <w:t>curiae</w:t>
            </w:r>
            <w:proofErr w:type="spellEnd"/>
            <w:r w:rsidR="00EB7874">
              <w:rPr>
                <w:rFonts w:ascii="Arial" w:hAnsi="Arial" w:cs="Arial"/>
                <w:bCs/>
                <w:sz w:val="22"/>
                <w:szCs w:val="22"/>
              </w:rPr>
              <w:t>……………………………………</w:t>
            </w:r>
            <w:r w:rsidR="001226CC">
              <w:rPr>
                <w:rFonts w:ascii="Arial" w:hAnsi="Arial" w:cs="Arial"/>
                <w:bCs/>
                <w:sz w:val="22"/>
                <w:szCs w:val="22"/>
              </w:rPr>
              <w:t>……</w:t>
            </w:r>
          </w:p>
        </w:tc>
        <w:tc>
          <w:tcPr>
            <w:tcW w:w="1440" w:type="dxa"/>
          </w:tcPr>
          <w:p w14:paraId="70379D3A" w14:textId="16172057"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8</w:t>
            </w:r>
          </w:p>
        </w:tc>
      </w:tr>
      <w:tr w:rsidR="004639A6" w14:paraId="0C9FF8DF" w14:textId="77777777" w:rsidTr="001226CC">
        <w:tc>
          <w:tcPr>
            <w:tcW w:w="7388" w:type="dxa"/>
          </w:tcPr>
          <w:p w14:paraId="280DEDB9" w14:textId="289EDAA1"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Cuestión previa</w:t>
            </w:r>
            <w:r w:rsidR="00EB7874">
              <w:rPr>
                <w:rFonts w:ascii="Arial" w:hAnsi="Arial" w:cs="Arial"/>
                <w:bCs/>
                <w:sz w:val="22"/>
                <w:szCs w:val="22"/>
              </w:rPr>
              <w:t>…………………………………………………………</w:t>
            </w:r>
            <w:r w:rsidR="001226CC">
              <w:rPr>
                <w:rFonts w:ascii="Arial" w:hAnsi="Arial" w:cs="Arial"/>
                <w:bCs/>
                <w:sz w:val="22"/>
                <w:szCs w:val="22"/>
              </w:rPr>
              <w:t>……</w:t>
            </w:r>
          </w:p>
        </w:tc>
        <w:tc>
          <w:tcPr>
            <w:tcW w:w="1440" w:type="dxa"/>
          </w:tcPr>
          <w:p w14:paraId="76EBEB85" w14:textId="10405AB0"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9</w:t>
            </w:r>
          </w:p>
        </w:tc>
      </w:tr>
      <w:tr w:rsidR="004639A6" w14:paraId="47B62AE4" w14:textId="77777777" w:rsidTr="001226CC">
        <w:tc>
          <w:tcPr>
            <w:tcW w:w="7388" w:type="dxa"/>
          </w:tcPr>
          <w:p w14:paraId="701B374F" w14:textId="0264B8CB"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Síntesis de los agravios</w:t>
            </w:r>
            <w:r w:rsidR="00EB7874">
              <w:rPr>
                <w:rFonts w:ascii="Arial" w:hAnsi="Arial" w:cs="Arial"/>
                <w:bCs/>
                <w:sz w:val="22"/>
                <w:szCs w:val="22"/>
              </w:rPr>
              <w:t>………………………………………………</w:t>
            </w:r>
            <w:r w:rsidR="001226CC">
              <w:rPr>
                <w:rFonts w:ascii="Arial" w:hAnsi="Arial" w:cs="Arial"/>
                <w:bCs/>
                <w:sz w:val="22"/>
                <w:szCs w:val="22"/>
              </w:rPr>
              <w:t>……</w:t>
            </w:r>
          </w:p>
        </w:tc>
        <w:tc>
          <w:tcPr>
            <w:tcW w:w="1440" w:type="dxa"/>
          </w:tcPr>
          <w:p w14:paraId="38C9E8CA" w14:textId="04D5EECE" w:rsidR="004639A6" w:rsidRDefault="00171A50" w:rsidP="00EB7874">
            <w:pPr>
              <w:pStyle w:val="NormalWeb"/>
              <w:spacing w:before="0" w:beforeAutospacing="0" w:after="0" w:afterAutospacing="0" w:line="360" w:lineRule="auto"/>
              <w:contextualSpacing/>
              <w:jc w:val="center"/>
              <w:rPr>
                <w:rFonts w:ascii="Arial" w:hAnsi="Arial" w:cs="Arial"/>
              </w:rPr>
            </w:pPr>
            <w:r>
              <w:rPr>
                <w:rFonts w:ascii="Arial" w:hAnsi="Arial" w:cs="Arial"/>
              </w:rPr>
              <w:t>9</w:t>
            </w:r>
          </w:p>
        </w:tc>
      </w:tr>
      <w:tr w:rsidR="004639A6" w14:paraId="083862E8" w14:textId="77777777" w:rsidTr="001226CC">
        <w:tc>
          <w:tcPr>
            <w:tcW w:w="7388" w:type="dxa"/>
          </w:tcPr>
          <w:p w14:paraId="32984625" w14:textId="2C622673"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Fijación de la Litis</w:t>
            </w:r>
            <w:r w:rsidR="00EB7874">
              <w:rPr>
                <w:rFonts w:ascii="Arial" w:hAnsi="Arial" w:cs="Arial"/>
                <w:bCs/>
                <w:sz w:val="22"/>
                <w:szCs w:val="22"/>
              </w:rPr>
              <w:t>………………………………………………………</w:t>
            </w:r>
            <w:r w:rsidR="001226CC">
              <w:rPr>
                <w:rFonts w:ascii="Arial" w:hAnsi="Arial" w:cs="Arial"/>
                <w:bCs/>
                <w:sz w:val="22"/>
                <w:szCs w:val="22"/>
              </w:rPr>
              <w:t>……</w:t>
            </w:r>
          </w:p>
        </w:tc>
        <w:tc>
          <w:tcPr>
            <w:tcW w:w="1440" w:type="dxa"/>
          </w:tcPr>
          <w:p w14:paraId="1B6B9272" w14:textId="2FF3E6DD"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11</w:t>
            </w:r>
          </w:p>
        </w:tc>
      </w:tr>
      <w:tr w:rsidR="004639A6" w14:paraId="00A920F9" w14:textId="77777777" w:rsidTr="001226CC">
        <w:tc>
          <w:tcPr>
            <w:tcW w:w="7388" w:type="dxa"/>
          </w:tcPr>
          <w:p w14:paraId="76370385" w14:textId="15042B25"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 xml:space="preserve">Análisis de la Consulta </w:t>
            </w:r>
            <w:r w:rsidR="00EB7874">
              <w:rPr>
                <w:rFonts w:ascii="Arial" w:hAnsi="Arial" w:cs="Arial"/>
                <w:bCs/>
                <w:sz w:val="22"/>
                <w:szCs w:val="22"/>
              </w:rPr>
              <w:t>………………………………………………</w:t>
            </w:r>
            <w:r w:rsidR="001226CC">
              <w:rPr>
                <w:rFonts w:ascii="Arial" w:hAnsi="Arial" w:cs="Arial"/>
                <w:bCs/>
                <w:sz w:val="22"/>
                <w:szCs w:val="22"/>
              </w:rPr>
              <w:t>……</w:t>
            </w:r>
          </w:p>
        </w:tc>
        <w:tc>
          <w:tcPr>
            <w:tcW w:w="1440" w:type="dxa"/>
          </w:tcPr>
          <w:p w14:paraId="454E7431" w14:textId="3AEC6E86"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11</w:t>
            </w:r>
          </w:p>
        </w:tc>
      </w:tr>
      <w:tr w:rsidR="004639A6" w14:paraId="575840FF" w14:textId="77777777" w:rsidTr="001226CC">
        <w:tc>
          <w:tcPr>
            <w:tcW w:w="7388" w:type="dxa"/>
          </w:tcPr>
          <w:p w14:paraId="73629DDC" w14:textId="507C0813"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Estudio de fondo</w:t>
            </w:r>
            <w:r w:rsidR="00EB7874">
              <w:rPr>
                <w:rFonts w:ascii="Arial" w:hAnsi="Arial" w:cs="Arial"/>
                <w:bCs/>
                <w:sz w:val="22"/>
                <w:szCs w:val="22"/>
              </w:rPr>
              <w:t>………………………………………………………</w:t>
            </w:r>
            <w:r w:rsidR="001226CC">
              <w:rPr>
                <w:rFonts w:ascii="Arial" w:hAnsi="Arial" w:cs="Arial"/>
                <w:bCs/>
                <w:sz w:val="22"/>
                <w:szCs w:val="22"/>
              </w:rPr>
              <w:t>……</w:t>
            </w:r>
          </w:p>
        </w:tc>
        <w:tc>
          <w:tcPr>
            <w:tcW w:w="1440" w:type="dxa"/>
          </w:tcPr>
          <w:p w14:paraId="542658EE" w14:textId="1B58D409"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13</w:t>
            </w:r>
          </w:p>
        </w:tc>
      </w:tr>
      <w:tr w:rsidR="004639A6" w14:paraId="525CA159" w14:textId="77777777" w:rsidTr="001226CC">
        <w:tc>
          <w:tcPr>
            <w:tcW w:w="7388" w:type="dxa"/>
          </w:tcPr>
          <w:p w14:paraId="6FC252CC" w14:textId="6AAE73AE"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I. Casilleros “no binarios” en los formularios de servicios para la integración de autoridades administrativas electorales locales</w:t>
            </w:r>
            <w:r w:rsidR="00EB7874">
              <w:rPr>
                <w:rFonts w:ascii="Arial" w:hAnsi="Arial" w:cs="Arial"/>
                <w:bCs/>
                <w:sz w:val="22"/>
                <w:szCs w:val="22"/>
              </w:rPr>
              <w:t>………</w:t>
            </w:r>
          </w:p>
        </w:tc>
        <w:tc>
          <w:tcPr>
            <w:tcW w:w="1440" w:type="dxa"/>
          </w:tcPr>
          <w:p w14:paraId="37F62C8F" w14:textId="348D3430"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14</w:t>
            </w:r>
          </w:p>
        </w:tc>
      </w:tr>
      <w:tr w:rsidR="004639A6" w14:paraId="7BF47840" w14:textId="77777777" w:rsidTr="001226CC">
        <w:tc>
          <w:tcPr>
            <w:tcW w:w="7388" w:type="dxa"/>
          </w:tcPr>
          <w:p w14:paraId="46A6B424" w14:textId="5ABF20A0" w:rsidR="004639A6" w:rsidRPr="00C4239C" w:rsidRDefault="004639A6" w:rsidP="004639A6">
            <w:pPr>
              <w:pStyle w:val="NormalWeb"/>
              <w:numPr>
                <w:ilvl w:val="0"/>
                <w:numId w:val="32"/>
              </w:numPr>
              <w:spacing w:before="0" w:beforeAutospacing="0" w:after="0" w:afterAutospacing="0"/>
              <w:contextualSpacing/>
              <w:rPr>
                <w:rFonts w:ascii="Arial" w:hAnsi="Arial" w:cs="Arial"/>
                <w:bCs/>
                <w:sz w:val="22"/>
                <w:szCs w:val="22"/>
              </w:rPr>
            </w:pPr>
            <w:r w:rsidRPr="00C4239C">
              <w:rPr>
                <w:rFonts w:ascii="Arial" w:hAnsi="Arial" w:cs="Arial"/>
                <w:bCs/>
                <w:sz w:val="22"/>
                <w:szCs w:val="22"/>
              </w:rPr>
              <w:t>Marco legal; identidad de género</w:t>
            </w:r>
            <w:r w:rsidR="00EB7874">
              <w:rPr>
                <w:rFonts w:ascii="Arial" w:hAnsi="Arial" w:cs="Arial"/>
                <w:bCs/>
                <w:sz w:val="22"/>
                <w:szCs w:val="22"/>
              </w:rPr>
              <w:t>……………………………</w:t>
            </w:r>
            <w:r w:rsidR="001226CC">
              <w:rPr>
                <w:rFonts w:ascii="Arial" w:hAnsi="Arial" w:cs="Arial"/>
                <w:bCs/>
                <w:sz w:val="22"/>
                <w:szCs w:val="22"/>
              </w:rPr>
              <w:t>……</w:t>
            </w:r>
          </w:p>
        </w:tc>
        <w:tc>
          <w:tcPr>
            <w:tcW w:w="1440" w:type="dxa"/>
          </w:tcPr>
          <w:p w14:paraId="1054E967" w14:textId="430E2A5B"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14</w:t>
            </w:r>
          </w:p>
        </w:tc>
      </w:tr>
      <w:tr w:rsidR="004639A6" w14:paraId="59E7C4FB" w14:textId="77777777" w:rsidTr="001226CC">
        <w:tc>
          <w:tcPr>
            <w:tcW w:w="7388" w:type="dxa"/>
          </w:tcPr>
          <w:p w14:paraId="6CB62050" w14:textId="29AB9B5F" w:rsidR="004639A6" w:rsidRPr="00C4239C" w:rsidRDefault="004639A6" w:rsidP="004639A6">
            <w:pPr>
              <w:pStyle w:val="NormalWeb"/>
              <w:numPr>
                <w:ilvl w:val="0"/>
                <w:numId w:val="32"/>
              </w:numPr>
              <w:spacing w:before="0" w:beforeAutospacing="0" w:after="0" w:afterAutospacing="0"/>
              <w:contextualSpacing/>
              <w:rPr>
                <w:rFonts w:ascii="Arial" w:hAnsi="Arial" w:cs="Arial"/>
                <w:bCs/>
                <w:sz w:val="22"/>
                <w:szCs w:val="22"/>
              </w:rPr>
            </w:pPr>
            <w:r w:rsidRPr="00C4239C">
              <w:rPr>
                <w:rFonts w:ascii="Arial" w:hAnsi="Arial" w:cs="Arial"/>
                <w:bCs/>
                <w:sz w:val="22"/>
                <w:szCs w:val="22"/>
              </w:rPr>
              <w:t>Caso concreto</w:t>
            </w:r>
            <w:r w:rsidR="00EB7874">
              <w:rPr>
                <w:rFonts w:ascii="Arial" w:hAnsi="Arial" w:cs="Arial"/>
                <w:bCs/>
                <w:sz w:val="22"/>
                <w:szCs w:val="22"/>
              </w:rPr>
              <w:t>……………………………………………………</w:t>
            </w:r>
            <w:r w:rsidR="001226CC">
              <w:rPr>
                <w:rFonts w:ascii="Arial" w:hAnsi="Arial" w:cs="Arial"/>
                <w:bCs/>
                <w:sz w:val="22"/>
                <w:szCs w:val="22"/>
              </w:rPr>
              <w:t>……</w:t>
            </w:r>
          </w:p>
        </w:tc>
        <w:tc>
          <w:tcPr>
            <w:tcW w:w="1440" w:type="dxa"/>
          </w:tcPr>
          <w:p w14:paraId="7BDB6595" w14:textId="117BAD98"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16</w:t>
            </w:r>
          </w:p>
        </w:tc>
      </w:tr>
      <w:tr w:rsidR="004639A6" w14:paraId="6AF36FDD" w14:textId="77777777" w:rsidTr="001226CC">
        <w:tc>
          <w:tcPr>
            <w:tcW w:w="7388" w:type="dxa"/>
          </w:tcPr>
          <w:p w14:paraId="2B7CC9AB" w14:textId="53D6B233" w:rsidR="004639A6" w:rsidRPr="00C4239C" w:rsidRDefault="004639A6" w:rsidP="004639A6">
            <w:pPr>
              <w:pStyle w:val="NormalWeb"/>
              <w:numPr>
                <w:ilvl w:val="0"/>
                <w:numId w:val="32"/>
              </w:numPr>
              <w:spacing w:before="0" w:beforeAutospacing="0" w:after="0" w:afterAutospacing="0"/>
              <w:contextualSpacing/>
              <w:rPr>
                <w:rFonts w:ascii="Arial" w:hAnsi="Arial" w:cs="Arial"/>
                <w:bCs/>
                <w:sz w:val="22"/>
                <w:szCs w:val="22"/>
              </w:rPr>
            </w:pPr>
            <w:r w:rsidRPr="00C4239C">
              <w:rPr>
                <w:rFonts w:ascii="Arial" w:hAnsi="Arial" w:cs="Arial"/>
                <w:bCs/>
                <w:sz w:val="22"/>
                <w:szCs w:val="22"/>
              </w:rPr>
              <w:lastRenderedPageBreak/>
              <w:t>La dignidad humana como valor fundamental</w:t>
            </w:r>
            <w:r w:rsidR="00EB7874">
              <w:rPr>
                <w:rFonts w:ascii="Arial" w:hAnsi="Arial" w:cs="Arial"/>
                <w:bCs/>
                <w:sz w:val="22"/>
                <w:szCs w:val="22"/>
              </w:rPr>
              <w:t>………………………</w:t>
            </w:r>
          </w:p>
        </w:tc>
        <w:tc>
          <w:tcPr>
            <w:tcW w:w="1440" w:type="dxa"/>
          </w:tcPr>
          <w:p w14:paraId="49E11820" w14:textId="50BF4D1A"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18</w:t>
            </w:r>
          </w:p>
        </w:tc>
      </w:tr>
      <w:tr w:rsidR="004639A6" w14:paraId="796349F1" w14:textId="77777777" w:rsidTr="001226CC">
        <w:tc>
          <w:tcPr>
            <w:tcW w:w="7388" w:type="dxa"/>
          </w:tcPr>
          <w:p w14:paraId="181765CD" w14:textId="2BE86769" w:rsidR="004639A6" w:rsidRPr="00C4239C" w:rsidRDefault="004639A6" w:rsidP="004639A6">
            <w:pPr>
              <w:pStyle w:val="NormalWeb"/>
              <w:numPr>
                <w:ilvl w:val="0"/>
                <w:numId w:val="32"/>
              </w:numPr>
              <w:spacing w:before="0" w:beforeAutospacing="0" w:after="0" w:afterAutospacing="0"/>
              <w:contextualSpacing/>
              <w:jc w:val="both"/>
              <w:rPr>
                <w:rFonts w:ascii="Arial" w:hAnsi="Arial" w:cs="Arial"/>
                <w:bCs/>
                <w:sz w:val="22"/>
                <w:szCs w:val="22"/>
              </w:rPr>
            </w:pPr>
            <w:r w:rsidRPr="00C4239C">
              <w:rPr>
                <w:rFonts w:ascii="Arial" w:hAnsi="Arial" w:cs="Arial"/>
                <w:bCs/>
                <w:sz w:val="22"/>
                <w:szCs w:val="22"/>
              </w:rPr>
              <w:t>Heteronormatividad, cisnormatividad y los binarios de sexo-género</w:t>
            </w:r>
            <w:r w:rsidR="00EB7874">
              <w:rPr>
                <w:rFonts w:ascii="Arial" w:hAnsi="Arial" w:cs="Arial"/>
                <w:bCs/>
                <w:sz w:val="22"/>
                <w:szCs w:val="22"/>
              </w:rPr>
              <w:t>……………………………………………………………………</w:t>
            </w:r>
          </w:p>
        </w:tc>
        <w:tc>
          <w:tcPr>
            <w:tcW w:w="1440" w:type="dxa"/>
          </w:tcPr>
          <w:p w14:paraId="272053EA" w14:textId="55FDB0B7"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21</w:t>
            </w:r>
          </w:p>
        </w:tc>
      </w:tr>
      <w:tr w:rsidR="004639A6" w14:paraId="2AB0C3A4" w14:textId="77777777" w:rsidTr="001226CC">
        <w:tc>
          <w:tcPr>
            <w:tcW w:w="7388" w:type="dxa"/>
          </w:tcPr>
          <w:p w14:paraId="7118A54C" w14:textId="1FA468C4" w:rsidR="004639A6" w:rsidRPr="00C4239C" w:rsidRDefault="004639A6" w:rsidP="004639A6">
            <w:pPr>
              <w:pStyle w:val="NormalWeb"/>
              <w:numPr>
                <w:ilvl w:val="0"/>
                <w:numId w:val="32"/>
              </w:numPr>
              <w:spacing w:before="0" w:beforeAutospacing="0" w:after="0" w:afterAutospacing="0"/>
              <w:contextualSpacing/>
              <w:rPr>
                <w:rFonts w:ascii="Arial" w:hAnsi="Arial" w:cs="Arial"/>
                <w:bCs/>
                <w:sz w:val="22"/>
                <w:szCs w:val="22"/>
              </w:rPr>
            </w:pPr>
            <w:r w:rsidRPr="00C4239C">
              <w:rPr>
                <w:rFonts w:ascii="Arial" w:hAnsi="Arial" w:cs="Arial"/>
                <w:bCs/>
                <w:sz w:val="22"/>
                <w:szCs w:val="22"/>
              </w:rPr>
              <w:t>Determinación del Tribunal</w:t>
            </w:r>
            <w:r w:rsidR="00EB7874">
              <w:rPr>
                <w:rFonts w:ascii="Arial" w:hAnsi="Arial" w:cs="Arial"/>
                <w:bCs/>
                <w:sz w:val="22"/>
                <w:szCs w:val="22"/>
              </w:rPr>
              <w:t>……………………………………………</w:t>
            </w:r>
          </w:p>
        </w:tc>
        <w:tc>
          <w:tcPr>
            <w:tcW w:w="1440" w:type="dxa"/>
          </w:tcPr>
          <w:p w14:paraId="170E50A4" w14:textId="00714742"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24</w:t>
            </w:r>
          </w:p>
        </w:tc>
      </w:tr>
      <w:tr w:rsidR="004639A6" w14:paraId="3D855C9F" w14:textId="77777777" w:rsidTr="001226CC">
        <w:tc>
          <w:tcPr>
            <w:tcW w:w="7388" w:type="dxa"/>
          </w:tcPr>
          <w:p w14:paraId="5A4E2206" w14:textId="3163D862" w:rsidR="004639A6" w:rsidRPr="00C4239C" w:rsidRDefault="004639A6" w:rsidP="00EB7874">
            <w:pPr>
              <w:pStyle w:val="NormalWeb"/>
              <w:spacing w:before="0" w:beforeAutospacing="0" w:after="0" w:afterAutospacing="0"/>
              <w:contextualSpacing/>
              <w:rPr>
                <w:rFonts w:ascii="Arial" w:hAnsi="Arial" w:cs="Arial"/>
                <w:bCs/>
                <w:sz w:val="22"/>
                <w:szCs w:val="22"/>
              </w:rPr>
            </w:pPr>
            <w:r w:rsidRPr="00C4239C">
              <w:rPr>
                <w:rFonts w:ascii="Arial" w:hAnsi="Arial" w:cs="Arial"/>
                <w:bCs/>
                <w:sz w:val="22"/>
                <w:szCs w:val="22"/>
              </w:rPr>
              <w:t xml:space="preserve">II. Sobre la inclusión de personas miembros de grupos en situación de vulnerabilidad en la integración de los consejos distritales y </w:t>
            </w:r>
            <w:proofErr w:type="gramStart"/>
            <w:r w:rsidR="001226CC" w:rsidRPr="00C4239C">
              <w:rPr>
                <w:rFonts w:ascii="Arial" w:hAnsi="Arial" w:cs="Arial"/>
                <w:bCs/>
                <w:sz w:val="22"/>
                <w:szCs w:val="22"/>
              </w:rPr>
              <w:t>municipales.</w:t>
            </w:r>
            <w:r w:rsidR="001226CC">
              <w:rPr>
                <w:rFonts w:ascii="Arial" w:hAnsi="Arial" w:cs="Arial"/>
                <w:bCs/>
                <w:sz w:val="22"/>
                <w:szCs w:val="22"/>
              </w:rPr>
              <w:t>.</w:t>
            </w:r>
            <w:proofErr w:type="gramEnd"/>
          </w:p>
        </w:tc>
        <w:tc>
          <w:tcPr>
            <w:tcW w:w="1440" w:type="dxa"/>
          </w:tcPr>
          <w:p w14:paraId="14C75C3C" w14:textId="77777777"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29</w:t>
            </w:r>
          </w:p>
          <w:p w14:paraId="5E30C612" w14:textId="77777777" w:rsidR="004639A6" w:rsidRDefault="004639A6" w:rsidP="00EB7874">
            <w:pPr>
              <w:pStyle w:val="NormalWeb"/>
              <w:spacing w:before="0" w:beforeAutospacing="0" w:after="0" w:afterAutospacing="0" w:line="360" w:lineRule="auto"/>
              <w:contextualSpacing/>
              <w:jc w:val="center"/>
              <w:rPr>
                <w:rFonts w:ascii="Arial" w:hAnsi="Arial" w:cs="Arial"/>
              </w:rPr>
            </w:pPr>
          </w:p>
        </w:tc>
      </w:tr>
      <w:tr w:rsidR="004639A6" w14:paraId="74E21C3B" w14:textId="77777777" w:rsidTr="001226CC">
        <w:tc>
          <w:tcPr>
            <w:tcW w:w="7388" w:type="dxa"/>
          </w:tcPr>
          <w:p w14:paraId="403F27B0" w14:textId="30CAF2F4" w:rsidR="004639A6" w:rsidRPr="00C4239C" w:rsidRDefault="004639A6" w:rsidP="004639A6">
            <w:pPr>
              <w:pStyle w:val="NormalWeb"/>
              <w:numPr>
                <w:ilvl w:val="0"/>
                <w:numId w:val="33"/>
              </w:numPr>
              <w:spacing w:before="0" w:beforeAutospacing="0" w:after="0" w:afterAutospacing="0"/>
              <w:contextualSpacing/>
              <w:rPr>
                <w:rFonts w:ascii="Arial" w:hAnsi="Arial" w:cs="Arial"/>
                <w:bCs/>
                <w:sz w:val="22"/>
                <w:szCs w:val="22"/>
              </w:rPr>
            </w:pPr>
            <w:r w:rsidRPr="00C4239C">
              <w:rPr>
                <w:rFonts w:ascii="Arial" w:hAnsi="Arial" w:cs="Arial"/>
                <w:bCs/>
                <w:sz w:val="22"/>
                <w:szCs w:val="22"/>
              </w:rPr>
              <w:t>Sobre la igualdad y no discriminación</w:t>
            </w:r>
            <w:r w:rsidR="00EB7874">
              <w:rPr>
                <w:rFonts w:ascii="Arial" w:hAnsi="Arial" w:cs="Arial"/>
                <w:bCs/>
                <w:sz w:val="22"/>
                <w:szCs w:val="22"/>
              </w:rPr>
              <w:t>…………………………</w:t>
            </w:r>
            <w:r w:rsidR="001226CC">
              <w:rPr>
                <w:rFonts w:ascii="Arial" w:hAnsi="Arial" w:cs="Arial"/>
                <w:bCs/>
                <w:sz w:val="22"/>
                <w:szCs w:val="22"/>
              </w:rPr>
              <w:t>……</w:t>
            </w:r>
          </w:p>
        </w:tc>
        <w:tc>
          <w:tcPr>
            <w:tcW w:w="1440" w:type="dxa"/>
          </w:tcPr>
          <w:p w14:paraId="72DCA08C" w14:textId="3F2A388C"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30</w:t>
            </w:r>
          </w:p>
        </w:tc>
      </w:tr>
      <w:tr w:rsidR="004639A6" w14:paraId="5A58E2FC" w14:textId="77777777" w:rsidTr="001226CC">
        <w:tc>
          <w:tcPr>
            <w:tcW w:w="7388" w:type="dxa"/>
          </w:tcPr>
          <w:p w14:paraId="2161F1BB" w14:textId="2AC27C66"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rPr>
              <w:t>Naturaleza y objetivos de las medidas afirmativas</w:t>
            </w:r>
            <w:r w:rsidR="00EB7874">
              <w:rPr>
                <w:rFonts w:ascii="Arial" w:hAnsi="Arial" w:cs="Arial"/>
              </w:rPr>
              <w:t>…………………</w:t>
            </w:r>
          </w:p>
        </w:tc>
        <w:tc>
          <w:tcPr>
            <w:tcW w:w="1440" w:type="dxa"/>
          </w:tcPr>
          <w:p w14:paraId="73D4DD0A" w14:textId="51C83487"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31</w:t>
            </w:r>
          </w:p>
        </w:tc>
      </w:tr>
      <w:tr w:rsidR="004639A6" w14:paraId="04169046" w14:textId="77777777" w:rsidTr="001226CC">
        <w:tc>
          <w:tcPr>
            <w:tcW w:w="7388" w:type="dxa"/>
          </w:tcPr>
          <w:p w14:paraId="1F08C553" w14:textId="2235AB17"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bCs/>
              </w:rPr>
              <w:t>La autoridad niega a la actora la implementación de medidas        afirmativas tendientes a combatir la discriminación en la conformación de las autoridades electorales para el PEL 2020-2021</w:t>
            </w:r>
            <w:r w:rsidR="00EB7874">
              <w:rPr>
                <w:rFonts w:ascii="Arial" w:hAnsi="Arial" w:cs="Arial"/>
                <w:bCs/>
              </w:rPr>
              <w:t>………………………………………………………………</w:t>
            </w:r>
            <w:r w:rsidR="001226CC">
              <w:rPr>
                <w:rFonts w:ascii="Arial" w:hAnsi="Arial" w:cs="Arial"/>
                <w:bCs/>
              </w:rPr>
              <w:t>……</w:t>
            </w:r>
          </w:p>
        </w:tc>
        <w:tc>
          <w:tcPr>
            <w:tcW w:w="1440" w:type="dxa"/>
          </w:tcPr>
          <w:p w14:paraId="5B078D13" w14:textId="77777777" w:rsidR="00EB7874" w:rsidRDefault="00EB7874" w:rsidP="00EB7874">
            <w:pPr>
              <w:pStyle w:val="NormalWeb"/>
              <w:spacing w:before="0" w:beforeAutospacing="0" w:after="0" w:afterAutospacing="0" w:line="360" w:lineRule="auto"/>
              <w:contextualSpacing/>
              <w:jc w:val="center"/>
              <w:rPr>
                <w:rFonts w:ascii="Arial" w:hAnsi="Arial" w:cs="Arial"/>
              </w:rPr>
            </w:pPr>
          </w:p>
          <w:p w14:paraId="136D21DE" w14:textId="4BBBECA4"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33</w:t>
            </w:r>
          </w:p>
        </w:tc>
      </w:tr>
      <w:tr w:rsidR="004639A6" w14:paraId="61B10C54" w14:textId="77777777" w:rsidTr="001226CC">
        <w:tc>
          <w:tcPr>
            <w:tcW w:w="7388" w:type="dxa"/>
          </w:tcPr>
          <w:p w14:paraId="70A96E3F" w14:textId="307CD7F7"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bCs/>
              </w:rPr>
              <w:t xml:space="preserve">La resolución CG-R-13/2020 es </w:t>
            </w:r>
            <w:r w:rsidR="00EB7874" w:rsidRPr="00C4239C">
              <w:rPr>
                <w:rFonts w:ascii="Arial" w:hAnsi="Arial" w:cs="Arial"/>
                <w:bCs/>
              </w:rPr>
              <w:t>incongruente</w:t>
            </w:r>
            <w:r w:rsidR="00EB7874">
              <w:rPr>
                <w:rFonts w:ascii="Arial" w:hAnsi="Arial" w:cs="Arial"/>
                <w:bCs/>
              </w:rPr>
              <w:t>………………</w:t>
            </w:r>
            <w:r w:rsidR="001226CC">
              <w:rPr>
                <w:rFonts w:ascii="Arial" w:hAnsi="Arial" w:cs="Arial"/>
                <w:bCs/>
              </w:rPr>
              <w:t>……</w:t>
            </w:r>
          </w:p>
        </w:tc>
        <w:tc>
          <w:tcPr>
            <w:tcW w:w="1440" w:type="dxa"/>
          </w:tcPr>
          <w:p w14:paraId="4052AAC5" w14:textId="3149960F"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33</w:t>
            </w:r>
          </w:p>
        </w:tc>
      </w:tr>
      <w:tr w:rsidR="004639A6" w14:paraId="4277E849" w14:textId="77777777" w:rsidTr="001226CC">
        <w:tc>
          <w:tcPr>
            <w:tcW w:w="7388" w:type="dxa"/>
          </w:tcPr>
          <w:p w14:paraId="6032DD83" w14:textId="4ACE7E1A"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bCs/>
              </w:rPr>
              <w:t>El principio de paridad de género no es impedimento para que se implementen diversas medidas afirmativas</w:t>
            </w:r>
            <w:r w:rsidR="00EB7874">
              <w:rPr>
                <w:rFonts w:ascii="Arial" w:hAnsi="Arial" w:cs="Arial"/>
                <w:bCs/>
              </w:rPr>
              <w:t>……………………</w:t>
            </w:r>
            <w:r w:rsidR="001226CC">
              <w:rPr>
                <w:rFonts w:ascii="Arial" w:hAnsi="Arial" w:cs="Arial"/>
                <w:bCs/>
              </w:rPr>
              <w:t>……</w:t>
            </w:r>
          </w:p>
        </w:tc>
        <w:tc>
          <w:tcPr>
            <w:tcW w:w="1440" w:type="dxa"/>
          </w:tcPr>
          <w:p w14:paraId="20AE53D8" w14:textId="4254BF11"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3</w:t>
            </w:r>
            <w:r w:rsidR="00171A50">
              <w:rPr>
                <w:rFonts w:ascii="Arial" w:hAnsi="Arial" w:cs="Arial"/>
              </w:rPr>
              <w:t>6</w:t>
            </w:r>
          </w:p>
        </w:tc>
      </w:tr>
      <w:tr w:rsidR="004639A6" w14:paraId="7EC9D2D2" w14:textId="77777777" w:rsidTr="001226CC">
        <w:tc>
          <w:tcPr>
            <w:tcW w:w="7388" w:type="dxa"/>
          </w:tcPr>
          <w:p w14:paraId="0D170FD0" w14:textId="129DAC20"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bCs/>
              </w:rPr>
              <w:t>La medida afirmativa no atenta contra la paridad, es posible la coexistencia de la que se implementa por esta sentencia</w:t>
            </w:r>
            <w:r w:rsidR="00EB7874">
              <w:rPr>
                <w:rFonts w:ascii="Arial" w:hAnsi="Arial" w:cs="Arial"/>
                <w:bCs/>
              </w:rPr>
              <w:t>…………</w:t>
            </w:r>
          </w:p>
        </w:tc>
        <w:tc>
          <w:tcPr>
            <w:tcW w:w="1440" w:type="dxa"/>
          </w:tcPr>
          <w:p w14:paraId="78ABDA80" w14:textId="397707D4"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3</w:t>
            </w:r>
            <w:r w:rsidR="00273EE4">
              <w:rPr>
                <w:rFonts w:ascii="Arial" w:hAnsi="Arial" w:cs="Arial"/>
              </w:rPr>
              <w:t>9</w:t>
            </w:r>
          </w:p>
        </w:tc>
      </w:tr>
      <w:tr w:rsidR="004639A6" w14:paraId="262C611A" w14:textId="77777777" w:rsidTr="001226CC">
        <w:tc>
          <w:tcPr>
            <w:tcW w:w="7388" w:type="dxa"/>
          </w:tcPr>
          <w:p w14:paraId="1FA9D081" w14:textId="4BBA1A83"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bCs/>
              </w:rPr>
              <w:t>Es insuficiente la implementación de un criterio orientador como medida de nivelación</w:t>
            </w:r>
            <w:r w:rsidR="00EB7874">
              <w:rPr>
                <w:rFonts w:ascii="Arial" w:hAnsi="Arial" w:cs="Arial"/>
                <w:bCs/>
              </w:rPr>
              <w:t>…………………………………………………...</w:t>
            </w:r>
          </w:p>
        </w:tc>
        <w:tc>
          <w:tcPr>
            <w:tcW w:w="1440" w:type="dxa"/>
          </w:tcPr>
          <w:p w14:paraId="7F00286A" w14:textId="77E33AF1"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4</w:t>
            </w:r>
            <w:r w:rsidR="00171A50">
              <w:rPr>
                <w:rFonts w:ascii="Arial" w:hAnsi="Arial" w:cs="Arial"/>
              </w:rPr>
              <w:t>0</w:t>
            </w:r>
          </w:p>
        </w:tc>
      </w:tr>
      <w:tr w:rsidR="004639A6" w14:paraId="77F219E4" w14:textId="77777777" w:rsidTr="001226CC">
        <w:tc>
          <w:tcPr>
            <w:tcW w:w="7388" w:type="dxa"/>
          </w:tcPr>
          <w:p w14:paraId="0F95E1C3" w14:textId="05F999F9"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bCs/>
              </w:rPr>
              <w:t xml:space="preserve">El criterio orientador así diseñado resulta por sí mismo una medida discriminatoria. </w:t>
            </w:r>
            <w:r w:rsidR="00EB7874">
              <w:rPr>
                <w:rFonts w:ascii="Arial" w:hAnsi="Arial" w:cs="Arial"/>
                <w:bCs/>
              </w:rPr>
              <w:t>……………………………………………….</w:t>
            </w:r>
          </w:p>
        </w:tc>
        <w:tc>
          <w:tcPr>
            <w:tcW w:w="1440" w:type="dxa"/>
          </w:tcPr>
          <w:p w14:paraId="6D018108" w14:textId="43780449"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41</w:t>
            </w:r>
          </w:p>
        </w:tc>
      </w:tr>
      <w:tr w:rsidR="004639A6" w14:paraId="55B75B72" w14:textId="77777777" w:rsidTr="001226CC">
        <w:tc>
          <w:tcPr>
            <w:tcW w:w="7388" w:type="dxa"/>
          </w:tcPr>
          <w:p w14:paraId="1DD84940" w14:textId="5D580A58" w:rsidR="004639A6" w:rsidRPr="00C4239C" w:rsidRDefault="004639A6" w:rsidP="004639A6">
            <w:pPr>
              <w:pStyle w:val="Prrafodelista"/>
              <w:numPr>
                <w:ilvl w:val="0"/>
                <w:numId w:val="33"/>
              </w:numPr>
              <w:spacing w:after="0" w:line="240" w:lineRule="auto"/>
              <w:jc w:val="both"/>
              <w:rPr>
                <w:rFonts w:ascii="Arial" w:hAnsi="Arial" w:cs="Arial"/>
                <w:bCs/>
              </w:rPr>
            </w:pPr>
            <w:r w:rsidRPr="00C4239C">
              <w:rPr>
                <w:rFonts w:ascii="Arial" w:hAnsi="Arial" w:cs="Arial"/>
                <w:bCs/>
              </w:rPr>
              <w:t xml:space="preserve">El criterio orientador en sí mismo no es una medida eficaz para la inclusión de estos grupos en la integración de los Consejos </w:t>
            </w:r>
            <w:r w:rsidR="001226CC" w:rsidRPr="00C4239C">
              <w:rPr>
                <w:rFonts w:ascii="Arial" w:hAnsi="Arial" w:cs="Arial"/>
                <w:bCs/>
              </w:rPr>
              <w:t>Municipales</w:t>
            </w:r>
            <w:r w:rsidRPr="00C4239C">
              <w:rPr>
                <w:rFonts w:ascii="Arial" w:hAnsi="Arial" w:cs="Arial"/>
                <w:bCs/>
              </w:rPr>
              <w:t xml:space="preserve"> y Distritales</w:t>
            </w:r>
            <w:r w:rsidR="00EB7874">
              <w:rPr>
                <w:rFonts w:ascii="Arial" w:hAnsi="Arial" w:cs="Arial"/>
                <w:bCs/>
              </w:rPr>
              <w:t>…………………………………………</w:t>
            </w:r>
            <w:r w:rsidR="001226CC">
              <w:rPr>
                <w:rFonts w:ascii="Arial" w:hAnsi="Arial" w:cs="Arial"/>
                <w:bCs/>
              </w:rPr>
              <w:t>……</w:t>
            </w:r>
          </w:p>
        </w:tc>
        <w:tc>
          <w:tcPr>
            <w:tcW w:w="1440" w:type="dxa"/>
          </w:tcPr>
          <w:p w14:paraId="79991220" w14:textId="703928E5"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4</w:t>
            </w:r>
            <w:r w:rsidR="00171A50">
              <w:rPr>
                <w:rFonts w:ascii="Arial" w:hAnsi="Arial" w:cs="Arial"/>
              </w:rPr>
              <w:t>1</w:t>
            </w:r>
          </w:p>
        </w:tc>
      </w:tr>
      <w:tr w:rsidR="004639A6" w14:paraId="3168F0A4" w14:textId="77777777" w:rsidTr="001226CC">
        <w:tc>
          <w:tcPr>
            <w:tcW w:w="7388" w:type="dxa"/>
          </w:tcPr>
          <w:p w14:paraId="763C187A" w14:textId="61110D87" w:rsidR="004639A6" w:rsidRPr="00C4239C" w:rsidRDefault="004639A6" w:rsidP="00EB7874">
            <w:pPr>
              <w:spacing w:after="0" w:line="360" w:lineRule="auto"/>
              <w:jc w:val="both"/>
              <w:rPr>
                <w:rFonts w:ascii="Arial" w:hAnsi="Arial" w:cs="Arial"/>
                <w:bCs/>
              </w:rPr>
            </w:pPr>
            <w:r>
              <w:rPr>
                <w:rFonts w:ascii="Arial" w:hAnsi="Arial" w:cs="Arial"/>
                <w:bCs/>
              </w:rPr>
              <w:t>Decisión</w:t>
            </w:r>
            <w:r w:rsidR="00EB7874">
              <w:rPr>
                <w:rFonts w:ascii="Arial" w:hAnsi="Arial" w:cs="Arial"/>
                <w:bCs/>
              </w:rPr>
              <w:t>……………………………………………………………………</w:t>
            </w:r>
            <w:r w:rsidR="001226CC">
              <w:rPr>
                <w:rFonts w:ascii="Arial" w:hAnsi="Arial" w:cs="Arial"/>
                <w:bCs/>
              </w:rPr>
              <w:t>……</w:t>
            </w:r>
          </w:p>
        </w:tc>
        <w:tc>
          <w:tcPr>
            <w:tcW w:w="1440" w:type="dxa"/>
          </w:tcPr>
          <w:p w14:paraId="7AB220A0" w14:textId="0991309E"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44</w:t>
            </w:r>
          </w:p>
        </w:tc>
      </w:tr>
      <w:tr w:rsidR="004639A6" w14:paraId="1CE1F654" w14:textId="77777777" w:rsidTr="001226CC">
        <w:tc>
          <w:tcPr>
            <w:tcW w:w="7388" w:type="dxa"/>
          </w:tcPr>
          <w:p w14:paraId="21E4A1EA" w14:textId="72E825A2" w:rsidR="004639A6" w:rsidRPr="00C4239C" w:rsidRDefault="004639A6" w:rsidP="004639A6">
            <w:pPr>
              <w:pStyle w:val="Prrafodelista"/>
              <w:numPr>
                <w:ilvl w:val="0"/>
                <w:numId w:val="33"/>
              </w:numPr>
              <w:autoSpaceDE w:val="0"/>
              <w:autoSpaceDN w:val="0"/>
              <w:adjustRightInd w:val="0"/>
              <w:spacing w:after="0" w:line="240" w:lineRule="auto"/>
              <w:jc w:val="both"/>
              <w:rPr>
                <w:rFonts w:ascii="Arial" w:hAnsi="Arial" w:cs="Arial"/>
                <w:bCs/>
                <w:lang w:eastAsia="en-US"/>
              </w:rPr>
            </w:pPr>
            <w:r w:rsidRPr="00C4239C">
              <w:rPr>
                <w:rFonts w:ascii="Arial" w:hAnsi="Arial" w:cs="Arial"/>
                <w:bCs/>
                <w:lang w:eastAsia="en-US"/>
              </w:rPr>
              <w:t>Es viable la inclusión de una medida afirmativa a favor de la inclusión de grupos en situación de vulnerabilidad para la conformación de los Consejos Distritales y Municipales para el PEL  2020-2021</w:t>
            </w:r>
            <w:r w:rsidR="00EB7874">
              <w:rPr>
                <w:rFonts w:ascii="Arial" w:hAnsi="Arial" w:cs="Arial"/>
                <w:bCs/>
                <w:lang w:eastAsia="en-US"/>
              </w:rPr>
              <w:t>…………………………………………………………</w:t>
            </w:r>
          </w:p>
        </w:tc>
        <w:tc>
          <w:tcPr>
            <w:tcW w:w="1440" w:type="dxa"/>
          </w:tcPr>
          <w:p w14:paraId="2CC900F2" w14:textId="2202CC61"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44</w:t>
            </w:r>
          </w:p>
        </w:tc>
      </w:tr>
      <w:tr w:rsidR="004639A6" w14:paraId="434DF373" w14:textId="77777777" w:rsidTr="001226CC">
        <w:tc>
          <w:tcPr>
            <w:tcW w:w="7388" w:type="dxa"/>
          </w:tcPr>
          <w:p w14:paraId="23B3B2DC" w14:textId="1B95ACB5" w:rsidR="004639A6" w:rsidRDefault="004639A6" w:rsidP="004639A6">
            <w:pPr>
              <w:pStyle w:val="Prrafodelista"/>
              <w:numPr>
                <w:ilvl w:val="0"/>
                <w:numId w:val="33"/>
              </w:numPr>
              <w:spacing w:after="0" w:line="240" w:lineRule="auto"/>
              <w:jc w:val="both"/>
              <w:rPr>
                <w:rFonts w:ascii="Arial" w:hAnsi="Arial" w:cs="Arial"/>
                <w:bCs/>
              </w:rPr>
            </w:pPr>
            <w:r>
              <w:rPr>
                <w:rFonts w:ascii="Arial" w:hAnsi="Arial" w:cs="Arial"/>
                <w:bCs/>
              </w:rPr>
              <w:t>Grupos de categorías sospechosas atendidos en cuanto al caso planteado</w:t>
            </w:r>
            <w:r w:rsidR="00EB7874">
              <w:rPr>
                <w:rFonts w:ascii="Arial" w:hAnsi="Arial" w:cs="Arial"/>
                <w:bCs/>
              </w:rPr>
              <w:t>………………………………………………………………...</w:t>
            </w:r>
          </w:p>
        </w:tc>
        <w:tc>
          <w:tcPr>
            <w:tcW w:w="1440" w:type="dxa"/>
          </w:tcPr>
          <w:p w14:paraId="5265C636" w14:textId="60677ACE"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46</w:t>
            </w:r>
          </w:p>
        </w:tc>
      </w:tr>
      <w:tr w:rsidR="004639A6" w14:paraId="089CE897" w14:textId="77777777" w:rsidTr="001226CC">
        <w:tc>
          <w:tcPr>
            <w:tcW w:w="7388" w:type="dxa"/>
          </w:tcPr>
          <w:p w14:paraId="208160F7" w14:textId="6085D8FE" w:rsidR="004639A6" w:rsidRPr="00C4239C" w:rsidRDefault="004639A6" w:rsidP="004639A6">
            <w:pPr>
              <w:pStyle w:val="Prrafodelista"/>
              <w:numPr>
                <w:ilvl w:val="0"/>
                <w:numId w:val="33"/>
              </w:numPr>
              <w:spacing w:after="0" w:line="240" w:lineRule="auto"/>
              <w:jc w:val="both"/>
              <w:rPr>
                <w:rFonts w:ascii="Arial" w:hAnsi="Arial" w:cs="Arial"/>
                <w:bCs/>
              </w:rPr>
            </w:pPr>
            <w:r>
              <w:rPr>
                <w:rFonts w:ascii="Arial" w:hAnsi="Arial" w:cs="Arial"/>
                <w:bCs/>
              </w:rPr>
              <w:t>Estadísticas de grupos en situación de vulnerabilidad en el Estado de Aguascalientes</w:t>
            </w:r>
            <w:r w:rsidR="00EB7874">
              <w:rPr>
                <w:rFonts w:ascii="Arial" w:hAnsi="Arial" w:cs="Arial"/>
                <w:bCs/>
              </w:rPr>
              <w:t>………………………………………</w:t>
            </w:r>
            <w:r w:rsidR="001226CC">
              <w:rPr>
                <w:rFonts w:ascii="Arial" w:hAnsi="Arial" w:cs="Arial"/>
                <w:bCs/>
              </w:rPr>
              <w:t>……</w:t>
            </w:r>
          </w:p>
        </w:tc>
        <w:tc>
          <w:tcPr>
            <w:tcW w:w="1440" w:type="dxa"/>
          </w:tcPr>
          <w:p w14:paraId="1D1D771A" w14:textId="52B879BF"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4</w:t>
            </w:r>
            <w:r w:rsidR="00273EE4">
              <w:rPr>
                <w:rFonts w:ascii="Arial" w:hAnsi="Arial" w:cs="Arial"/>
              </w:rPr>
              <w:t>8</w:t>
            </w:r>
          </w:p>
        </w:tc>
      </w:tr>
      <w:tr w:rsidR="00EB7874" w14:paraId="0AF0C2EE" w14:textId="77777777" w:rsidTr="001226CC">
        <w:tc>
          <w:tcPr>
            <w:tcW w:w="7388" w:type="dxa"/>
          </w:tcPr>
          <w:p w14:paraId="707C1C10" w14:textId="5BE0D3DE" w:rsidR="00EB7874" w:rsidRDefault="00EB7874" w:rsidP="004639A6">
            <w:pPr>
              <w:pStyle w:val="Prrafodelista"/>
              <w:numPr>
                <w:ilvl w:val="0"/>
                <w:numId w:val="33"/>
              </w:numPr>
              <w:spacing w:after="0" w:line="240" w:lineRule="auto"/>
              <w:jc w:val="both"/>
              <w:rPr>
                <w:rFonts w:ascii="Arial" w:hAnsi="Arial" w:cs="Arial"/>
                <w:bCs/>
              </w:rPr>
            </w:pPr>
            <w:r>
              <w:rPr>
                <w:rFonts w:ascii="Arial" w:hAnsi="Arial" w:cs="Arial"/>
                <w:bCs/>
              </w:rPr>
              <w:t>Los Consejos Distritales Electorales……………………………</w:t>
            </w:r>
            <w:r w:rsidR="001226CC">
              <w:rPr>
                <w:rFonts w:ascii="Arial" w:hAnsi="Arial" w:cs="Arial"/>
                <w:bCs/>
              </w:rPr>
              <w:t>……</w:t>
            </w:r>
          </w:p>
        </w:tc>
        <w:tc>
          <w:tcPr>
            <w:tcW w:w="1440" w:type="dxa"/>
          </w:tcPr>
          <w:p w14:paraId="644D7790" w14:textId="003ACE47" w:rsidR="00EB7874" w:rsidRDefault="00273EE4" w:rsidP="00EB7874">
            <w:pPr>
              <w:pStyle w:val="NormalWeb"/>
              <w:spacing w:before="0" w:beforeAutospacing="0" w:after="0" w:afterAutospacing="0" w:line="360" w:lineRule="auto"/>
              <w:contextualSpacing/>
              <w:jc w:val="center"/>
              <w:rPr>
                <w:rFonts w:ascii="Arial" w:hAnsi="Arial" w:cs="Arial"/>
              </w:rPr>
            </w:pPr>
            <w:r>
              <w:rPr>
                <w:rFonts w:ascii="Arial" w:hAnsi="Arial" w:cs="Arial"/>
              </w:rPr>
              <w:t>49</w:t>
            </w:r>
          </w:p>
        </w:tc>
      </w:tr>
      <w:tr w:rsidR="004639A6" w14:paraId="6DB1E3D9" w14:textId="77777777" w:rsidTr="001226CC">
        <w:tc>
          <w:tcPr>
            <w:tcW w:w="7388" w:type="dxa"/>
          </w:tcPr>
          <w:p w14:paraId="0693A673" w14:textId="1FC2D28D" w:rsidR="004639A6" w:rsidRDefault="004639A6" w:rsidP="004639A6">
            <w:pPr>
              <w:pStyle w:val="Prrafodelista"/>
              <w:numPr>
                <w:ilvl w:val="0"/>
                <w:numId w:val="33"/>
              </w:numPr>
              <w:spacing w:after="0" w:line="240" w:lineRule="auto"/>
              <w:jc w:val="both"/>
              <w:rPr>
                <w:rFonts w:ascii="Arial" w:hAnsi="Arial" w:cs="Arial"/>
                <w:bCs/>
              </w:rPr>
            </w:pPr>
            <w:r>
              <w:rPr>
                <w:rFonts w:ascii="Arial" w:hAnsi="Arial" w:cs="Arial"/>
                <w:bCs/>
              </w:rPr>
              <w:t>Consejos Municipales Electorales</w:t>
            </w:r>
            <w:r w:rsidR="00EB7874">
              <w:rPr>
                <w:rFonts w:ascii="Arial" w:hAnsi="Arial" w:cs="Arial"/>
                <w:bCs/>
              </w:rPr>
              <w:t>……………………………………</w:t>
            </w:r>
          </w:p>
        </w:tc>
        <w:tc>
          <w:tcPr>
            <w:tcW w:w="1440" w:type="dxa"/>
          </w:tcPr>
          <w:p w14:paraId="4C6BBA6A" w14:textId="162783D0"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50</w:t>
            </w:r>
          </w:p>
        </w:tc>
      </w:tr>
      <w:tr w:rsidR="004639A6" w14:paraId="5F8843EF" w14:textId="77777777" w:rsidTr="001226CC">
        <w:tc>
          <w:tcPr>
            <w:tcW w:w="7388" w:type="dxa"/>
          </w:tcPr>
          <w:p w14:paraId="5C7EFCA2" w14:textId="693F73CB" w:rsidR="004639A6" w:rsidRDefault="004639A6" w:rsidP="004639A6">
            <w:pPr>
              <w:pStyle w:val="Prrafodelista"/>
              <w:numPr>
                <w:ilvl w:val="0"/>
                <w:numId w:val="33"/>
              </w:numPr>
              <w:spacing w:after="0" w:line="240" w:lineRule="auto"/>
              <w:jc w:val="both"/>
              <w:rPr>
                <w:rFonts w:ascii="Arial" w:hAnsi="Arial" w:cs="Arial"/>
                <w:bCs/>
              </w:rPr>
            </w:pPr>
            <w:r>
              <w:rPr>
                <w:rFonts w:ascii="Arial" w:hAnsi="Arial" w:cs="Arial"/>
                <w:bCs/>
              </w:rPr>
              <w:t>Para la determinación de la magnitud de la medida afirmativa</w:t>
            </w:r>
            <w:r w:rsidR="00EB7874">
              <w:rPr>
                <w:rFonts w:ascii="Arial" w:hAnsi="Arial" w:cs="Arial"/>
                <w:bCs/>
              </w:rPr>
              <w:t>……</w:t>
            </w:r>
          </w:p>
        </w:tc>
        <w:tc>
          <w:tcPr>
            <w:tcW w:w="1440" w:type="dxa"/>
          </w:tcPr>
          <w:p w14:paraId="092E08ED" w14:textId="61B7F795"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5</w:t>
            </w:r>
            <w:r w:rsidR="00EB7874">
              <w:rPr>
                <w:rFonts w:ascii="Arial" w:hAnsi="Arial" w:cs="Arial"/>
              </w:rPr>
              <w:t>1</w:t>
            </w:r>
          </w:p>
        </w:tc>
      </w:tr>
      <w:tr w:rsidR="004639A6" w14:paraId="20F2D3F6" w14:textId="77777777" w:rsidTr="001226CC">
        <w:tc>
          <w:tcPr>
            <w:tcW w:w="7388" w:type="dxa"/>
          </w:tcPr>
          <w:p w14:paraId="09A31B4B" w14:textId="04A132F7" w:rsidR="004639A6" w:rsidRDefault="004639A6" w:rsidP="004639A6">
            <w:pPr>
              <w:pStyle w:val="Prrafodelista"/>
              <w:numPr>
                <w:ilvl w:val="0"/>
                <w:numId w:val="33"/>
              </w:numPr>
              <w:spacing w:after="0" w:line="240" w:lineRule="auto"/>
              <w:jc w:val="both"/>
              <w:rPr>
                <w:rFonts w:ascii="Arial" w:hAnsi="Arial" w:cs="Arial"/>
                <w:bCs/>
              </w:rPr>
            </w:pPr>
            <w:r>
              <w:rPr>
                <w:rFonts w:ascii="Arial" w:hAnsi="Arial" w:cs="Arial"/>
                <w:bCs/>
              </w:rPr>
              <w:t>Características de la medida afirmativa ordenada cumplen con los criterios establecidos por la Sala Superior</w:t>
            </w:r>
            <w:r w:rsidR="00EB7874">
              <w:rPr>
                <w:rFonts w:ascii="Arial" w:hAnsi="Arial" w:cs="Arial"/>
                <w:bCs/>
              </w:rPr>
              <w:t>……………………</w:t>
            </w:r>
            <w:r w:rsidR="001226CC">
              <w:rPr>
                <w:rFonts w:ascii="Arial" w:hAnsi="Arial" w:cs="Arial"/>
                <w:bCs/>
              </w:rPr>
              <w:t>……</w:t>
            </w:r>
          </w:p>
        </w:tc>
        <w:tc>
          <w:tcPr>
            <w:tcW w:w="1440" w:type="dxa"/>
          </w:tcPr>
          <w:p w14:paraId="4F9D5C64" w14:textId="086F8A59"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5</w:t>
            </w:r>
            <w:r w:rsidR="00EB7874">
              <w:rPr>
                <w:rFonts w:ascii="Arial" w:hAnsi="Arial" w:cs="Arial"/>
              </w:rPr>
              <w:t>3</w:t>
            </w:r>
          </w:p>
        </w:tc>
      </w:tr>
      <w:tr w:rsidR="004639A6" w14:paraId="02A6B965" w14:textId="77777777" w:rsidTr="001226CC">
        <w:tc>
          <w:tcPr>
            <w:tcW w:w="7388" w:type="dxa"/>
          </w:tcPr>
          <w:p w14:paraId="1EBA3945" w14:textId="2F3CE7EB" w:rsidR="004639A6" w:rsidRPr="00C4239C" w:rsidRDefault="004639A6" w:rsidP="00EB7874">
            <w:pPr>
              <w:spacing w:after="0" w:line="240" w:lineRule="auto"/>
              <w:jc w:val="both"/>
              <w:rPr>
                <w:rFonts w:ascii="Arial" w:hAnsi="Arial" w:cs="Arial"/>
                <w:bCs/>
              </w:rPr>
            </w:pPr>
            <w:r>
              <w:rPr>
                <w:rFonts w:ascii="Arial" w:hAnsi="Arial" w:cs="Arial"/>
                <w:bCs/>
              </w:rPr>
              <w:t xml:space="preserve">Se revoca la convocatoria publicada el primero de noviembre de </w:t>
            </w:r>
            <w:r w:rsidR="001226CC">
              <w:rPr>
                <w:rFonts w:ascii="Arial" w:hAnsi="Arial" w:cs="Arial"/>
                <w:bCs/>
              </w:rPr>
              <w:t>2020…</w:t>
            </w:r>
          </w:p>
        </w:tc>
        <w:tc>
          <w:tcPr>
            <w:tcW w:w="1440" w:type="dxa"/>
          </w:tcPr>
          <w:p w14:paraId="67877326" w14:textId="411BA279"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5</w:t>
            </w:r>
            <w:r w:rsidR="00EB7874">
              <w:rPr>
                <w:rFonts w:ascii="Arial" w:hAnsi="Arial" w:cs="Arial"/>
              </w:rPr>
              <w:t>5</w:t>
            </w:r>
          </w:p>
        </w:tc>
      </w:tr>
      <w:tr w:rsidR="004639A6" w14:paraId="3D2B5633" w14:textId="77777777" w:rsidTr="001226CC">
        <w:tc>
          <w:tcPr>
            <w:tcW w:w="7388" w:type="dxa"/>
          </w:tcPr>
          <w:p w14:paraId="512306AC" w14:textId="3C6DCE82" w:rsidR="004639A6" w:rsidRDefault="004639A6" w:rsidP="00EB7874">
            <w:pPr>
              <w:spacing w:after="0" w:line="240" w:lineRule="auto"/>
              <w:jc w:val="both"/>
              <w:rPr>
                <w:rFonts w:ascii="Arial" w:hAnsi="Arial" w:cs="Arial"/>
                <w:bCs/>
              </w:rPr>
            </w:pPr>
            <w:r>
              <w:rPr>
                <w:rFonts w:ascii="Arial" w:hAnsi="Arial" w:cs="Arial"/>
                <w:bCs/>
              </w:rPr>
              <w:t xml:space="preserve">El CG tiene el deber y las facultades para implementar acciones en beneficio de la educación cívico-democrática en la entidad. </w:t>
            </w:r>
            <w:r w:rsidR="00EB7874">
              <w:rPr>
                <w:rFonts w:ascii="Arial" w:hAnsi="Arial" w:cs="Arial"/>
                <w:bCs/>
              </w:rPr>
              <w:t>……………..</w:t>
            </w:r>
          </w:p>
        </w:tc>
        <w:tc>
          <w:tcPr>
            <w:tcW w:w="1440" w:type="dxa"/>
          </w:tcPr>
          <w:p w14:paraId="48962C2C" w14:textId="7142CD0E" w:rsidR="004639A6" w:rsidRDefault="004639A6" w:rsidP="00EB7874">
            <w:pPr>
              <w:pStyle w:val="NormalWeb"/>
              <w:spacing w:before="0" w:beforeAutospacing="0" w:after="0" w:afterAutospacing="0" w:line="360" w:lineRule="auto"/>
              <w:contextualSpacing/>
              <w:jc w:val="center"/>
              <w:rPr>
                <w:rFonts w:ascii="Arial" w:hAnsi="Arial" w:cs="Arial"/>
              </w:rPr>
            </w:pPr>
            <w:r>
              <w:rPr>
                <w:rFonts w:ascii="Arial" w:hAnsi="Arial" w:cs="Arial"/>
              </w:rPr>
              <w:t>5</w:t>
            </w:r>
            <w:r w:rsidR="00EB7874">
              <w:rPr>
                <w:rFonts w:ascii="Arial" w:hAnsi="Arial" w:cs="Arial"/>
              </w:rPr>
              <w:t>6</w:t>
            </w:r>
          </w:p>
        </w:tc>
      </w:tr>
      <w:tr w:rsidR="004639A6" w14:paraId="35C75FAD" w14:textId="77777777" w:rsidTr="001226CC">
        <w:tc>
          <w:tcPr>
            <w:tcW w:w="7388" w:type="dxa"/>
          </w:tcPr>
          <w:p w14:paraId="4296B792" w14:textId="6994156C" w:rsidR="004639A6" w:rsidRPr="00D97095" w:rsidRDefault="004639A6" w:rsidP="00EB7874">
            <w:pPr>
              <w:pStyle w:val="NormalWeb"/>
              <w:spacing w:before="0" w:beforeAutospacing="0" w:after="0" w:afterAutospacing="0" w:line="360" w:lineRule="auto"/>
              <w:contextualSpacing/>
              <w:rPr>
                <w:rFonts w:ascii="Arial" w:hAnsi="Arial" w:cs="Arial"/>
              </w:rPr>
            </w:pPr>
            <w:r>
              <w:rPr>
                <w:rFonts w:ascii="Arial" w:hAnsi="Arial" w:cs="Arial"/>
              </w:rPr>
              <w:t>Efectos</w:t>
            </w:r>
            <w:r w:rsidR="00EB7874">
              <w:rPr>
                <w:rFonts w:ascii="Arial" w:hAnsi="Arial" w:cs="Arial"/>
              </w:rPr>
              <w:t>………………………………………………………………</w:t>
            </w:r>
            <w:r w:rsidR="001226CC">
              <w:rPr>
                <w:rFonts w:ascii="Arial" w:hAnsi="Arial" w:cs="Arial"/>
              </w:rPr>
              <w:t>……</w:t>
            </w:r>
          </w:p>
        </w:tc>
        <w:tc>
          <w:tcPr>
            <w:tcW w:w="1440" w:type="dxa"/>
          </w:tcPr>
          <w:p w14:paraId="053E9FA1" w14:textId="31BDD8C3" w:rsidR="004639A6" w:rsidRDefault="00EB7874" w:rsidP="00EB7874">
            <w:pPr>
              <w:pStyle w:val="NormalWeb"/>
              <w:spacing w:before="0" w:beforeAutospacing="0" w:after="0" w:afterAutospacing="0" w:line="360" w:lineRule="auto"/>
              <w:contextualSpacing/>
              <w:jc w:val="center"/>
              <w:rPr>
                <w:rFonts w:ascii="Arial" w:hAnsi="Arial" w:cs="Arial"/>
              </w:rPr>
            </w:pPr>
            <w:r>
              <w:rPr>
                <w:rFonts w:ascii="Arial" w:hAnsi="Arial" w:cs="Arial"/>
              </w:rPr>
              <w:t>6</w:t>
            </w:r>
            <w:r w:rsidR="00273EE4">
              <w:rPr>
                <w:rFonts w:ascii="Arial" w:hAnsi="Arial" w:cs="Arial"/>
              </w:rPr>
              <w:t>1</w:t>
            </w:r>
          </w:p>
        </w:tc>
      </w:tr>
      <w:tr w:rsidR="004639A6" w14:paraId="0190A605" w14:textId="77777777" w:rsidTr="001226CC">
        <w:tc>
          <w:tcPr>
            <w:tcW w:w="7388" w:type="dxa"/>
          </w:tcPr>
          <w:p w14:paraId="3CAE4C76" w14:textId="5980B086" w:rsidR="004639A6" w:rsidRPr="00D97095" w:rsidRDefault="004639A6" w:rsidP="00EB7874">
            <w:pPr>
              <w:pStyle w:val="NormalWeb"/>
              <w:spacing w:before="0" w:beforeAutospacing="0" w:after="0" w:afterAutospacing="0" w:line="360" w:lineRule="auto"/>
              <w:contextualSpacing/>
              <w:rPr>
                <w:rFonts w:ascii="Arial" w:hAnsi="Arial" w:cs="Arial"/>
              </w:rPr>
            </w:pPr>
            <w:r w:rsidRPr="00D97095">
              <w:rPr>
                <w:rFonts w:ascii="Arial" w:hAnsi="Arial" w:cs="Arial"/>
              </w:rPr>
              <w:t>Resolutivos</w:t>
            </w:r>
            <w:r w:rsidR="00EB7874">
              <w:rPr>
                <w:rFonts w:ascii="Arial" w:hAnsi="Arial" w:cs="Arial"/>
              </w:rPr>
              <w:t>…………………………………………………………</w:t>
            </w:r>
            <w:r w:rsidR="001226CC">
              <w:rPr>
                <w:rFonts w:ascii="Arial" w:hAnsi="Arial" w:cs="Arial"/>
              </w:rPr>
              <w:t>……</w:t>
            </w:r>
          </w:p>
        </w:tc>
        <w:tc>
          <w:tcPr>
            <w:tcW w:w="1440" w:type="dxa"/>
          </w:tcPr>
          <w:p w14:paraId="690DB7ED" w14:textId="68512EAA" w:rsidR="004639A6" w:rsidRDefault="00EB7874" w:rsidP="00EB7874">
            <w:pPr>
              <w:pStyle w:val="NormalWeb"/>
              <w:spacing w:before="0" w:beforeAutospacing="0" w:after="0" w:afterAutospacing="0" w:line="360" w:lineRule="auto"/>
              <w:contextualSpacing/>
              <w:jc w:val="center"/>
              <w:rPr>
                <w:rFonts w:ascii="Arial" w:hAnsi="Arial" w:cs="Arial"/>
              </w:rPr>
            </w:pPr>
            <w:r>
              <w:rPr>
                <w:rFonts w:ascii="Arial" w:hAnsi="Arial" w:cs="Arial"/>
              </w:rPr>
              <w:t>66</w:t>
            </w:r>
          </w:p>
        </w:tc>
      </w:tr>
    </w:tbl>
    <w:p w14:paraId="0CFE457B" w14:textId="1F8F3F33" w:rsidR="001C15CC" w:rsidRPr="00CA538F" w:rsidRDefault="001C15CC" w:rsidP="001C15CC">
      <w:pPr>
        <w:pStyle w:val="NormalWeb"/>
        <w:spacing w:before="0" w:beforeAutospacing="0" w:after="0" w:afterAutospacing="0" w:line="360" w:lineRule="auto"/>
        <w:contextualSpacing/>
        <w:jc w:val="both"/>
        <w:rPr>
          <w:rFonts w:ascii="Arial" w:hAnsi="Arial" w:cs="Arial"/>
        </w:rPr>
      </w:pPr>
      <w:r w:rsidRPr="00CA538F">
        <w:rPr>
          <w:rFonts w:ascii="Arial" w:hAnsi="Arial" w:cs="Arial"/>
        </w:rPr>
        <w:t xml:space="preserve"> </w:t>
      </w:r>
    </w:p>
    <w:p w14:paraId="7F679682" w14:textId="5A4F3CF5" w:rsidR="001C15CC" w:rsidRPr="0080043C" w:rsidRDefault="001C15CC" w:rsidP="00180EB8">
      <w:pPr>
        <w:pStyle w:val="NormalWeb"/>
        <w:spacing w:before="0" w:beforeAutospacing="0" w:after="0" w:afterAutospacing="0" w:line="360" w:lineRule="auto"/>
        <w:contextualSpacing/>
        <w:jc w:val="center"/>
        <w:rPr>
          <w:rFonts w:ascii="Arial" w:hAnsi="Arial" w:cs="Arial"/>
          <w:b/>
          <w:sz w:val="22"/>
          <w:szCs w:val="22"/>
        </w:rPr>
      </w:pPr>
      <w:r w:rsidRPr="0080043C">
        <w:rPr>
          <w:rFonts w:ascii="Arial" w:hAnsi="Arial" w:cs="Arial"/>
          <w:b/>
          <w:sz w:val="22"/>
          <w:szCs w:val="22"/>
        </w:rPr>
        <w:t>GLOSARIO</w:t>
      </w:r>
    </w:p>
    <w:p w14:paraId="4405E80C" w14:textId="77777777" w:rsidR="001C15CC" w:rsidRPr="0080043C" w:rsidRDefault="001C15CC" w:rsidP="001C15CC">
      <w:pPr>
        <w:pStyle w:val="NormalWeb"/>
        <w:spacing w:before="0" w:beforeAutospacing="0" w:after="0" w:afterAutospacing="0" w:line="360" w:lineRule="auto"/>
        <w:contextualSpacing/>
        <w:jc w:val="center"/>
        <w:rPr>
          <w:rFonts w:ascii="Arial" w:hAnsi="Arial" w:cs="Arial"/>
          <w:b/>
          <w:sz w:val="22"/>
          <w:szCs w:val="22"/>
        </w:rPr>
      </w:pPr>
    </w:p>
    <w:tbl>
      <w:tblPr>
        <w:tblW w:w="7513" w:type="dxa"/>
        <w:jc w:val="center"/>
        <w:tblLayout w:type="fixed"/>
        <w:tblLook w:val="0400" w:firstRow="0" w:lastRow="0" w:firstColumn="0" w:lastColumn="0" w:noHBand="0" w:noVBand="1"/>
      </w:tblPr>
      <w:tblGrid>
        <w:gridCol w:w="2405"/>
        <w:gridCol w:w="5108"/>
      </w:tblGrid>
      <w:tr w:rsidR="001C15CC" w:rsidRPr="0080043C" w14:paraId="03F0C59A" w14:textId="77777777" w:rsidTr="00B63C27">
        <w:trPr>
          <w:jc w:val="center"/>
        </w:trPr>
        <w:tc>
          <w:tcPr>
            <w:tcW w:w="2405" w:type="dxa"/>
          </w:tcPr>
          <w:p w14:paraId="31A3E0B6" w14:textId="0D50A7DF" w:rsidR="001C15CC" w:rsidRPr="0080043C" w:rsidRDefault="00614D8C" w:rsidP="00D97095">
            <w:pPr>
              <w:pBdr>
                <w:top w:val="nil"/>
                <w:left w:val="nil"/>
                <w:bottom w:val="nil"/>
                <w:right w:val="nil"/>
                <w:between w:val="nil"/>
              </w:pBdr>
              <w:rPr>
                <w:rFonts w:ascii="Arial" w:eastAsia="Arial Nova" w:hAnsi="Arial" w:cs="Arial"/>
                <w:b/>
                <w:color w:val="000000" w:themeColor="text1"/>
              </w:rPr>
            </w:pPr>
            <w:r w:rsidRPr="0080043C">
              <w:rPr>
                <w:rFonts w:ascii="Arial" w:eastAsia="Arial Nova" w:hAnsi="Arial" w:cs="Arial"/>
                <w:b/>
                <w:color w:val="000000" w:themeColor="text1"/>
              </w:rPr>
              <w:t>Parte actora</w:t>
            </w:r>
            <w:r w:rsidR="001C15CC" w:rsidRPr="0080043C">
              <w:rPr>
                <w:rFonts w:ascii="Arial" w:eastAsia="Arial Nova" w:hAnsi="Arial" w:cs="Arial"/>
                <w:b/>
                <w:color w:val="000000" w:themeColor="text1"/>
              </w:rPr>
              <w:t xml:space="preserve"> o promovente:</w:t>
            </w:r>
          </w:p>
        </w:tc>
        <w:tc>
          <w:tcPr>
            <w:tcW w:w="5108" w:type="dxa"/>
          </w:tcPr>
          <w:p w14:paraId="76F0837A" w14:textId="48759499" w:rsidR="001C15CC" w:rsidRPr="0080043C" w:rsidRDefault="002C78E7" w:rsidP="00D97095">
            <w:pPr>
              <w:pBdr>
                <w:top w:val="nil"/>
                <w:left w:val="nil"/>
                <w:bottom w:val="nil"/>
                <w:right w:val="nil"/>
                <w:between w:val="nil"/>
              </w:pBdr>
              <w:jc w:val="both"/>
              <w:rPr>
                <w:rFonts w:ascii="Arial" w:eastAsia="Arial Nova" w:hAnsi="Arial" w:cs="Arial"/>
                <w:bCs/>
                <w:color w:val="000000" w:themeColor="text1"/>
              </w:rPr>
            </w:pPr>
            <w:r w:rsidRPr="0080043C">
              <w:rPr>
                <w:rFonts w:ascii="Arial" w:hAnsi="Arial" w:cs="Arial"/>
                <w:bCs/>
              </w:rPr>
              <w:t>Salma Luévano Luna, en su carácter de presidenta del colectivo “Juntos por el camino de la diversidad”</w:t>
            </w:r>
            <w:r w:rsidR="001C15CC" w:rsidRPr="0080043C">
              <w:rPr>
                <w:rFonts w:ascii="Arial" w:eastAsia="Arial Nova" w:hAnsi="Arial" w:cs="Arial"/>
                <w:bCs/>
                <w:color w:val="000000" w:themeColor="text1"/>
              </w:rPr>
              <w:t xml:space="preserve">. </w:t>
            </w:r>
          </w:p>
        </w:tc>
      </w:tr>
      <w:tr w:rsidR="001C15CC" w:rsidRPr="0080043C" w14:paraId="15164CF4" w14:textId="77777777" w:rsidTr="00B63C27">
        <w:trPr>
          <w:jc w:val="center"/>
        </w:trPr>
        <w:tc>
          <w:tcPr>
            <w:tcW w:w="2405" w:type="dxa"/>
          </w:tcPr>
          <w:p w14:paraId="46D9562C" w14:textId="7BCA9BFE" w:rsidR="001C15CC" w:rsidRPr="0080043C" w:rsidRDefault="002C78E7" w:rsidP="00D97095">
            <w:pPr>
              <w:pBdr>
                <w:top w:val="nil"/>
                <w:left w:val="nil"/>
                <w:bottom w:val="nil"/>
                <w:right w:val="nil"/>
                <w:between w:val="nil"/>
              </w:pBdr>
              <w:rPr>
                <w:rFonts w:ascii="Arial" w:eastAsia="Arial Nova" w:hAnsi="Arial" w:cs="Arial"/>
                <w:b/>
                <w:color w:val="000000" w:themeColor="text1"/>
              </w:rPr>
            </w:pPr>
            <w:r w:rsidRPr="0080043C">
              <w:rPr>
                <w:rFonts w:ascii="Arial" w:eastAsia="Arial Nova" w:hAnsi="Arial" w:cs="Arial"/>
                <w:b/>
                <w:color w:val="000000" w:themeColor="text1"/>
              </w:rPr>
              <w:lastRenderedPageBreak/>
              <w:t>IEE</w:t>
            </w:r>
            <w:r w:rsidR="001C15CC" w:rsidRPr="0080043C">
              <w:rPr>
                <w:rFonts w:ascii="Arial" w:eastAsia="Arial Nova" w:hAnsi="Arial" w:cs="Arial"/>
                <w:b/>
                <w:color w:val="000000" w:themeColor="text1"/>
              </w:rPr>
              <w:t>:</w:t>
            </w:r>
          </w:p>
        </w:tc>
        <w:tc>
          <w:tcPr>
            <w:tcW w:w="5108" w:type="dxa"/>
          </w:tcPr>
          <w:p w14:paraId="1ACBBCCA" w14:textId="550CD72B" w:rsidR="001C15CC" w:rsidRPr="0080043C" w:rsidRDefault="002C78E7" w:rsidP="00D97095">
            <w:pPr>
              <w:pBdr>
                <w:top w:val="nil"/>
                <w:left w:val="nil"/>
                <w:bottom w:val="nil"/>
                <w:right w:val="nil"/>
                <w:between w:val="nil"/>
              </w:pBdr>
              <w:jc w:val="both"/>
              <w:rPr>
                <w:rFonts w:ascii="Arial" w:eastAsia="Arial Nova" w:hAnsi="Arial" w:cs="Arial"/>
                <w:bCs/>
                <w:color w:val="000000" w:themeColor="text1"/>
              </w:rPr>
            </w:pPr>
            <w:r w:rsidRPr="0080043C">
              <w:rPr>
                <w:rFonts w:ascii="Arial" w:eastAsia="Arial Nova" w:hAnsi="Arial" w:cs="Arial"/>
                <w:bCs/>
                <w:color w:val="000000" w:themeColor="text1"/>
              </w:rPr>
              <w:t>Instituto Estatal Electoral de Aguascalientes</w:t>
            </w:r>
            <w:r w:rsidR="001C15CC" w:rsidRPr="0080043C">
              <w:rPr>
                <w:rFonts w:ascii="Arial" w:eastAsia="Arial Nova" w:hAnsi="Arial" w:cs="Arial"/>
                <w:bCs/>
                <w:color w:val="000000" w:themeColor="text1"/>
              </w:rPr>
              <w:t>.</w:t>
            </w:r>
          </w:p>
        </w:tc>
      </w:tr>
      <w:tr w:rsidR="002C78E7" w:rsidRPr="008B5ADF" w14:paraId="7FB681E4" w14:textId="77777777" w:rsidTr="00B63C27">
        <w:trPr>
          <w:jc w:val="center"/>
        </w:trPr>
        <w:tc>
          <w:tcPr>
            <w:tcW w:w="2405" w:type="dxa"/>
          </w:tcPr>
          <w:p w14:paraId="4FAE607A" w14:textId="144F7E6A" w:rsidR="002C78E7" w:rsidRPr="008B5ADF" w:rsidRDefault="00C73362" w:rsidP="00D97095">
            <w:pPr>
              <w:pBdr>
                <w:top w:val="nil"/>
                <w:left w:val="nil"/>
                <w:bottom w:val="nil"/>
                <w:right w:val="nil"/>
                <w:between w:val="nil"/>
              </w:pBdr>
              <w:rPr>
                <w:rFonts w:ascii="Arial" w:eastAsia="Arial Nova" w:hAnsi="Arial" w:cs="Arial"/>
                <w:b/>
                <w:color w:val="000000" w:themeColor="text1"/>
              </w:rPr>
            </w:pPr>
            <w:r w:rsidRPr="008B5ADF">
              <w:rPr>
                <w:rFonts w:ascii="Arial" w:eastAsia="Arial Nova" w:hAnsi="Arial" w:cs="Arial"/>
                <w:b/>
                <w:color w:val="000000" w:themeColor="text1"/>
              </w:rPr>
              <w:t>CG</w:t>
            </w:r>
            <w:r w:rsidR="002C78E7" w:rsidRPr="008B5ADF">
              <w:rPr>
                <w:rFonts w:ascii="Arial" w:eastAsia="Arial Nova" w:hAnsi="Arial" w:cs="Arial"/>
                <w:b/>
                <w:color w:val="000000" w:themeColor="text1"/>
              </w:rPr>
              <w:t>:</w:t>
            </w:r>
          </w:p>
        </w:tc>
        <w:tc>
          <w:tcPr>
            <w:tcW w:w="5108" w:type="dxa"/>
          </w:tcPr>
          <w:p w14:paraId="6FB7F81E" w14:textId="51C56E32" w:rsidR="002C78E7" w:rsidRPr="008B5ADF" w:rsidRDefault="00C73362" w:rsidP="00D97095">
            <w:pPr>
              <w:pBdr>
                <w:top w:val="nil"/>
                <w:left w:val="nil"/>
                <w:bottom w:val="nil"/>
                <w:right w:val="nil"/>
                <w:between w:val="nil"/>
              </w:pBdr>
              <w:jc w:val="both"/>
              <w:rPr>
                <w:rFonts w:ascii="Arial" w:eastAsia="Arial Nova" w:hAnsi="Arial" w:cs="Arial"/>
                <w:bCs/>
                <w:color w:val="000000" w:themeColor="text1"/>
              </w:rPr>
            </w:pPr>
            <w:r w:rsidRPr="008B5ADF">
              <w:rPr>
                <w:rFonts w:ascii="Arial" w:eastAsia="Arial Nova" w:hAnsi="Arial" w:cs="Arial"/>
                <w:bCs/>
                <w:color w:val="000000" w:themeColor="text1"/>
              </w:rPr>
              <w:t>Consejo General</w:t>
            </w:r>
            <w:r w:rsidR="002C78E7" w:rsidRPr="008B5ADF">
              <w:rPr>
                <w:rFonts w:ascii="Arial" w:eastAsia="Arial Nova" w:hAnsi="Arial" w:cs="Arial"/>
                <w:bCs/>
                <w:color w:val="000000" w:themeColor="text1"/>
              </w:rPr>
              <w:t xml:space="preserve"> del Instituto Estatal Electoral de Aguascalientes.</w:t>
            </w:r>
          </w:p>
        </w:tc>
      </w:tr>
      <w:tr w:rsidR="001C15CC" w:rsidRPr="008B5ADF" w14:paraId="1AEE49CC" w14:textId="77777777" w:rsidTr="00B63C27">
        <w:trPr>
          <w:jc w:val="center"/>
        </w:trPr>
        <w:tc>
          <w:tcPr>
            <w:tcW w:w="2405" w:type="dxa"/>
          </w:tcPr>
          <w:p w14:paraId="1392EFA1" w14:textId="77777777" w:rsidR="001C15CC" w:rsidRPr="008B5ADF" w:rsidRDefault="001C15CC" w:rsidP="00D97095">
            <w:pPr>
              <w:pBdr>
                <w:top w:val="nil"/>
                <w:left w:val="nil"/>
                <w:bottom w:val="nil"/>
                <w:right w:val="nil"/>
                <w:between w:val="nil"/>
              </w:pBdr>
              <w:jc w:val="both"/>
              <w:rPr>
                <w:rFonts w:ascii="Arial" w:eastAsia="Arial Nova" w:hAnsi="Arial" w:cs="Arial"/>
                <w:b/>
                <w:color w:val="000000" w:themeColor="text1"/>
              </w:rPr>
            </w:pPr>
            <w:r w:rsidRPr="008B5ADF">
              <w:rPr>
                <w:rFonts w:ascii="Arial" w:eastAsia="Arial Nova" w:hAnsi="Arial" w:cs="Arial"/>
                <w:b/>
                <w:color w:val="000000" w:themeColor="text1"/>
              </w:rPr>
              <w:t xml:space="preserve">Tribunal: </w:t>
            </w:r>
          </w:p>
        </w:tc>
        <w:tc>
          <w:tcPr>
            <w:tcW w:w="5108" w:type="dxa"/>
          </w:tcPr>
          <w:p w14:paraId="06FFB5CE" w14:textId="77777777" w:rsidR="001C15CC" w:rsidRPr="008B5ADF" w:rsidRDefault="001C15CC" w:rsidP="00D97095">
            <w:pPr>
              <w:pBdr>
                <w:top w:val="nil"/>
                <w:left w:val="nil"/>
                <w:bottom w:val="nil"/>
                <w:right w:val="nil"/>
                <w:between w:val="nil"/>
              </w:pBdr>
              <w:jc w:val="both"/>
              <w:rPr>
                <w:rFonts w:ascii="Arial" w:eastAsia="Arial Nova" w:hAnsi="Arial" w:cs="Arial"/>
                <w:bCs/>
                <w:color w:val="000000" w:themeColor="text1"/>
              </w:rPr>
            </w:pPr>
            <w:r w:rsidRPr="008B5ADF">
              <w:rPr>
                <w:rFonts w:ascii="Arial" w:eastAsia="Arial Nova" w:hAnsi="Arial" w:cs="Arial"/>
                <w:bCs/>
                <w:color w:val="000000" w:themeColor="text1"/>
              </w:rPr>
              <w:t xml:space="preserve">Tribunal Electoral del Estado de Aguascalientes. </w:t>
            </w:r>
          </w:p>
        </w:tc>
      </w:tr>
      <w:tr w:rsidR="001C15CC" w:rsidRPr="008B5ADF" w14:paraId="55FF9269" w14:textId="77777777" w:rsidTr="00B63C27">
        <w:trPr>
          <w:jc w:val="center"/>
        </w:trPr>
        <w:tc>
          <w:tcPr>
            <w:tcW w:w="2405" w:type="dxa"/>
          </w:tcPr>
          <w:p w14:paraId="4291E629" w14:textId="77777777" w:rsidR="001C15CC" w:rsidRPr="008B5ADF" w:rsidRDefault="001C15CC" w:rsidP="00D97095">
            <w:pPr>
              <w:pBdr>
                <w:top w:val="nil"/>
                <w:left w:val="nil"/>
                <w:bottom w:val="nil"/>
                <w:right w:val="nil"/>
                <w:between w:val="nil"/>
              </w:pBdr>
              <w:jc w:val="both"/>
              <w:rPr>
                <w:rFonts w:ascii="Arial" w:eastAsia="Arial Nova" w:hAnsi="Arial" w:cs="Arial"/>
                <w:b/>
                <w:color w:val="000000" w:themeColor="text1"/>
              </w:rPr>
            </w:pPr>
            <w:r w:rsidRPr="008B5ADF">
              <w:rPr>
                <w:rFonts w:ascii="Arial" w:eastAsia="Arial Nova" w:hAnsi="Arial" w:cs="Arial"/>
                <w:b/>
                <w:color w:val="000000" w:themeColor="text1"/>
              </w:rPr>
              <w:t>Sala Superior:</w:t>
            </w:r>
          </w:p>
        </w:tc>
        <w:tc>
          <w:tcPr>
            <w:tcW w:w="5108" w:type="dxa"/>
          </w:tcPr>
          <w:p w14:paraId="72377E92" w14:textId="2AB57117" w:rsidR="001C15CC" w:rsidRPr="008B5ADF" w:rsidRDefault="001C15CC" w:rsidP="00D97095">
            <w:pPr>
              <w:pBdr>
                <w:top w:val="nil"/>
                <w:left w:val="nil"/>
                <w:bottom w:val="nil"/>
                <w:right w:val="nil"/>
                <w:between w:val="nil"/>
              </w:pBdr>
              <w:jc w:val="both"/>
              <w:rPr>
                <w:rFonts w:ascii="Arial" w:eastAsia="Arial Nova" w:hAnsi="Arial" w:cs="Arial"/>
                <w:bCs/>
                <w:color w:val="000000" w:themeColor="text1"/>
              </w:rPr>
            </w:pPr>
            <w:r w:rsidRPr="008B5ADF">
              <w:rPr>
                <w:rFonts w:ascii="Arial" w:eastAsia="Arial Nova" w:hAnsi="Arial" w:cs="Arial"/>
                <w:bCs/>
                <w:color w:val="000000" w:themeColor="text1"/>
              </w:rPr>
              <w:t>Sala Superior del Tribunal Electoral del Poder Judicial de la Federación</w:t>
            </w:r>
            <w:r w:rsidR="00D562E7">
              <w:rPr>
                <w:rFonts w:ascii="Arial" w:eastAsia="Arial Nova" w:hAnsi="Arial" w:cs="Arial"/>
                <w:bCs/>
                <w:color w:val="000000" w:themeColor="text1"/>
              </w:rPr>
              <w:t>.</w:t>
            </w:r>
          </w:p>
        </w:tc>
      </w:tr>
      <w:tr w:rsidR="00100974" w:rsidRPr="008B5ADF" w14:paraId="693832C8" w14:textId="77777777" w:rsidTr="00B63C27">
        <w:trPr>
          <w:jc w:val="center"/>
        </w:trPr>
        <w:tc>
          <w:tcPr>
            <w:tcW w:w="2405" w:type="dxa"/>
          </w:tcPr>
          <w:p w14:paraId="7EB696EE" w14:textId="59C0E765" w:rsidR="00100974" w:rsidRPr="008B5ADF" w:rsidRDefault="00100974" w:rsidP="00D97095">
            <w:pPr>
              <w:pBdr>
                <w:top w:val="nil"/>
                <w:left w:val="nil"/>
                <w:bottom w:val="nil"/>
                <w:right w:val="nil"/>
                <w:between w:val="nil"/>
              </w:pBdr>
              <w:jc w:val="both"/>
              <w:rPr>
                <w:rFonts w:ascii="Arial" w:eastAsia="Arial Nova" w:hAnsi="Arial" w:cs="Arial"/>
                <w:b/>
                <w:color w:val="000000" w:themeColor="text1"/>
              </w:rPr>
            </w:pPr>
            <w:r w:rsidRPr="008B5ADF">
              <w:rPr>
                <w:rFonts w:ascii="Arial" w:eastAsia="Arial Nova" w:hAnsi="Arial" w:cs="Arial"/>
                <w:b/>
                <w:color w:val="000000" w:themeColor="text1"/>
              </w:rPr>
              <w:t>SCJN:</w:t>
            </w:r>
          </w:p>
        </w:tc>
        <w:tc>
          <w:tcPr>
            <w:tcW w:w="5108" w:type="dxa"/>
          </w:tcPr>
          <w:p w14:paraId="3DC9290A" w14:textId="73744EDA" w:rsidR="00100974" w:rsidRPr="008B5ADF" w:rsidRDefault="00100974" w:rsidP="00D97095">
            <w:pPr>
              <w:pBdr>
                <w:top w:val="nil"/>
                <w:left w:val="nil"/>
                <w:bottom w:val="nil"/>
                <w:right w:val="nil"/>
                <w:between w:val="nil"/>
              </w:pBdr>
              <w:jc w:val="both"/>
              <w:rPr>
                <w:rFonts w:ascii="Arial" w:eastAsia="Arial Nova" w:hAnsi="Arial" w:cs="Arial"/>
                <w:bCs/>
                <w:color w:val="000000" w:themeColor="text1"/>
              </w:rPr>
            </w:pPr>
            <w:r w:rsidRPr="008B5ADF">
              <w:rPr>
                <w:rFonts w:ascii="Arial" w:eastAsia="Arial Nova" w:hAnsi="Arial" w:cs="Arial"/>
                <w:bCs/>
                <w:color w:val="000000" w:themeColor="text1"/>
              </w:rPr>
              <w:t>Suprema Corte de Justicia de la Nación.</w:t>
            </w:r>
          </w:p>
        </w:tc>
      </w:tr>
      <w:tr w:rsidR="001C15CC" w:rsidRPr="008B5ADF" w14:paraId="58554155" w14:textId="77777777" w:rsidTr="00B63C27">
        <w:trPr>
          <w:jc w:val="center"/>
        </w:trPr>
        <w:tc>
          <w:tcPr>
            <w:tcW w:w="2405" w:type="dxa"/>
          </w:tcPr>
          <w:p w14:paraId="48A0AB39" w14:textId="77777777" w:rsidR="001C15CC" w:rsidRPr="008B5ADF" w:rsidRDefault="001C15CC" w:rsidP="00D97095">
            <w:pPr>
              <w:pBdr>
                <w:top w:val="nil"/>
                <w:left w:val="nil"/>
                <w:bottom w:val="nil"/>
                <w:right w:val="nil"/>
                <w:between w:val="nil"/>
              </w:pBdr>
              <w:jc w:val="both"/>
              <w:rPr>
                <w:rFonts w:ascii="Arial" w:eastAsia="Arial Nova" w:hAnsi="Arial" w:cs="Arial"/>
                <w:b/>
                <w:color w:val="000000" w:themeColor="text1"/>
              </w:rPr>
            </w:pPr>
            <w:r w:rsidRPr="008B5ADF">
              <w:rPr>
                <w:rFonts w:ascii="Arial" w:eastAsia="Arial Nova" w:hAnsi="Arial" w:cs="Arial"/>
                <w:b/>
                <w:color w:val="000000" w:themeColor="text1"/>
              </w:rPr>
              <w:t xml:space="preserve">Código Electoral: </w:t>
            </w:r>
          </w:p>
        </w:tc>
        <w:tc>
          <w:tcPr>
            <w:tcW w:w="5108" w:type="dxa"/>
          </w:tcPr>
          <w:p w14:paraId="56D584D2" w14:textId="77777777" w:rsidR="001C15CC" w:rsidRPr="008B5ADF" w:rsidRDefault="001C15CC" w:rsidP="00D97095">
            <w:pPr>
              <w:pBdr>
                <w:top w:val="nil"/>
                <w:left w:val="nil"/>
                <w:bottom w:val="nil"/>
                <w:right w:val="nil"/>
                <w:between w:val="nil"/>
              </w:pBdr>
              <w:jc w:val="both"/>
              <w:rPr>
                <w:rFonts w:ascii="Arial" w:eastAsia="Arial Nova" w:hAnsi="Arial" w:cs="Arial"/>
                <w:bCs/>
                <w:color w:val="000000" w:themeColor="text1"/>
              </w:rPr>
            </w:pPr>
            <w:r w:rsidRPr="008B5ADF">
              <w:rPr>
                <w:rFonts w:ascii="Arial" w:eastAsia="Arial Nova" w:hAnsi="Arial" w:cs="Arial"/>
                <w:bCs/>
                <w:color w:val="000000" w:themeColor="text1"/>
              </w:rPr>
              <w:t xml:space="preserve">Código Electoral del Estado de Aguascalientes. </w:t>
            </w:r>
          </w:p>
        </w:tc>
      </w:tr>
      <w:tr w:rsidR="001C15CC" w:rsidRPr="008B5ADF" w14:paraId="34C05545" w14:textId="77777777" w:rsidTr="00B63C27">
        <w:trPr>
          <w:jc w:val="center"/>
        </w:trPr>
        <w:tc>
          <w:tcPr>
            <w:tcW w:w="2405" w:type="dxa"/>
          </w:tcPr>
          <w:p w14:paraId="59B839F0" w14:textId="77777777" w:rsidR="001C15CC" w:rsidRPr="008B5ADF" w:rsidRDefault="001C15CC" w:rsidP="00D97095">
            <w:pPr>
              <w:pBdr>
                <w:top w:val="nil"/>
                <w:left w:val="nil"/>
                <w:bottom w:val="nil"/>
                <w:right w:val="nil"/>
                <w:between w:val="nil"/>
              </w:pBdr>
              <w:jc w:val="both"/>
              <w:rPr>
                <w:rFonts w:ascii="Arial" w:eastAsia="Arial Nova" w:hAnsi="Arial" w:cs="Arial"/>
                <w:b/>
                <w:color w:val="000000" w:themeColor="text1"/>
              </w:rPr>
            </w:pPr>
            <w:r w:rsidRPr="008B5ADF">
              <w:rPr>
                <w:rFonts w:ascii="Arial" w:hAnsi="Arial" w:cs="Arial"/>
                <w:b/>
                <w:color w:val="000000"/>
              </w:rPr>
              <w:t>Lineamientos:</w:t>
            </w:r>
          </w:p>
        </w:tc>
        <w:tc>
          <w:tcPr>
            <w:tcW w:w="5108" w:type="dxa"/>
          </w:tcPr>
          <w:p w14:paraId="0B9380C9" w14:textId="77777777" w:rsidR="001C15CC" w:rsidRPr="008B5ADF" w:rsidRDefault="001C15CC" w:rsidP="00D97095">
            <w:pPr>
              <w:pBdr>
                <w:top w:val="nil"/>
                <w:left w:val="nil"/>
                <w:bottom w:val="nil"/>
                <w:right w:val="nil"/>
                <w:between w:val="nil"/>
              </w:pBdr>
              <w:jc w:val="both"/>
              <w:rPr>
                <w:rFonts w:ascii="Arial" w:eastAsia="Arial Nova" w:hAnsi="Arial" w:cs="Arial"/>
                <w:bCs/>
                <w:color w:val="000000" w:themeColor="text1"/>
              </w:rPr>
            </w:pPr>
            <w:r w:rsidRPr="008B5ADF">
              <w:rPr>
                <w:rFonts w:ascii="Arial" w:hAnsi="Arial" w:cs="Arial"/>
                <w:color w:val="000000"/>
              </w:rPr>
              <w:t>Lineamientos para la Tramitación, Sustanciación y Resolución del Juicio para la Protección de los Derechos Político-Electorales del Ciudadano, El Juicio Electoral, y Asuntos Generales, competencia del Tribunal Electoral del Estado de Aguascalientes.</w:t>
            </w:r>
          </w:p>
        </w:tc>
      </w:tr>
      <w:tr w:rsidR="00B63C27" w:rsidRPr="008B5ADF" w14:paraId="594BBEC5" w14:textId="77777777" w:rsidTr="00B63C27">
        <w:trPr>
          <w:jc w:val="center"/>
        </w:trPr>
        <w:tc>
          <w:tcPr>
            <w:tcW w:w="2405" w:type="dxa"/>
          </w:tcPr>
          <w:p w14:paraId="64EC34B6" w14:textId="0A6A68A7" w:rsidR="00B63C27" w:rsidRPr="008B5ADF" w:rsidRDefault="00B63C27" w:rsidP="00D97095">
            <w:pPr>
              <w:pBdr>
                <w:top w:val="nil"/>
                <w:left w:val="nil"/>
                <w:bottom w:val="nil"/>
                <w:right w:val="nil"/>
                <w:between w:val="nil"/>
              </w:pBdr>
              <w:jc w:val="both"/>
              <w:rPr>
                <w:rFonts w:ascii="Arial" w:hAnsi="Arial" w:cs="Arial"/>
                <w:b/>
                <w:color w:val="000000"/>
              </w:rPr>
            </w:pPr>
            <w:r>
              <w:rPr>
                <w:rFonts w:ascii="Arial" w:hAnsi="Arial" w:cs="Arial"/>
                <w:b/>
                <w:color w:val="000000"/>
              </w:rPr>
              <w:t>Reglamento de Elecciones:</w:t>
            </w:r>
          </w:p>
        </w:tc>
        <w:tc>
          <w:tcPr>
            <w:tcW w:w="5108" w:type="dxa"/>
          </w:tcPr>
          <w:p w14:paraId="54AF047B" w14:textId="70FD4797" w:rsidR="00B63C27" w:rsidRPr="008B5ADF" w:rsidRDefault="00B63C27" w:rsidP="00D97095">
            <w:pPr>
              <w:pBdr>
                <w:top w:val="nil"/>
                <w:left w:val="nil"/>
                <w:bottom w:val="nil"/>
                <w:right w:val="nil"/>
                <w:between w:val="nil"/>
              </w:pBdr>
              <w:jc w:val="both"/>
              <w:rPr>
                <w:rFonts w:ascii="Arial" w:hAnsi="Arial" w:cs="Arial"/>
                <w:color w:val="000000"/>
              </w:rPr>
            </w:pPr>
            <w:r>
              <w:rPr>
                <w:rFonts w:ascii="Arial" w:hAnsi="Arial" w:cs="Arial"/>
                <w:color w:val="000000"/>
              </w:rPr>
              <w:t>Reglamento de Elecciones del INE.</w:t>
            </w:r>
          </w:p>
        </w:tc>
      </w:tr>
      <w:tr w:rsidR="001C15CC" w:rsidRPr="008B5ADF" w14:paraId="0B16A796" w14:textId="77777777" w:rsidTr="00B63C27">
        <w:trPr>
          <w:jc w:val="center"/>
        </w:trPr>
        <w:tc>
          <w:tcPr>
            <w:tcW w:w="2405" w:type="dxa"/>
          </w:tcPr>
          <w:p w14:paraId="5193FF06" w14:textId="77777777" w:rsidR="001C15CC" w:rsidRPr="008B5ADF" w:rsidRDefault="001C15CC" w:rsidP="00D97095">
            <w:pPr>
              <w:pBdr>
                <w:top w:val="nil"/>
                <w:left w:val="nil"/>
                <w:bottom w:val="nil"/>
                <w:right w:val="nil"/>
                <w:between w:val="nil"/>
              </w:pBdr>
              <w:jc w:val="both"/>
              <w:rPr>
                <w:rFonts w:ascii="Arial" w:hAnsi="Arial" w:cs="Arial"/>
                <w:b/>
                <w:color w:val="000000"/>
              </w:rPr>
            </w:pPr>
            <w:r w:rsidRPr="008B5ADF">
              <w:rPr>
                <w:rFonts w:ascii="Arial" w:hAnsi="Arial" w:cs="Arial"/>
                <w:b/>
                <w:color w:val="000000"/>
              </w:rPr>
              <w:t>Reglamento Interior:</w:t>
            </w:r>
          </w:p>
        </w:tc>
        <w:tc>
          <w:tcPr>
            <w:tcW w:w="5108" w:type="dxa"/>
          </w:tcPr>
          <w:p w14:paraId="35AB638B" w14:textId="77777777" w:rsidR="001C15CC" w:rsidRPr="008B5ADF" w:rsidRDefault="001C15CC" w:rsidP="00D97095">
            <w:pPr>
              <w:pBdr>
                <w:top w:val="nil"/>
                <w:left w:val="nil"/>
                <w:bottom w:val="nil"/>
                <w:right w:val="nil"/>
                <w:between w:val="nil"/>
              </w:pBdr>
              <w:jc w:val="both"/>
              <w:rPr>
                <w:rFonts w:ascii="Arial" w:hAnsi="Arial" w:cs="Arial"/>
                <w:color w:val="000000"/>
              </w:rPr>
            </w:pPr>
            <w:r w:rsidRPr="008B5ADF">
              <w:rPr>
                <w:rFonts w:ascii="Arial" w:hAnsi="Arial" w:cs="Arial"/>
                <w:color w:val="000000"/>
              </w:rPr>
              <w:t xml:space="preserve">Reglamento Interior del Tribunal Electoral del Estado de Aguascalientes. </w:t>
            </w:r>
          </w:p>
        </w:tc>
      </w:tr>
      <w:tr w:rsidR="001C15CC" w:rsidRPr="008B5ADF" w14:paraId="6F9D0C6F" w14:textId="77777777" w:rsidTr="00B63C27">
        <w:trPr>
          <w:jc w:val="center"/>
        </w:trPr>
        <w:tc>
          <w:tcPr>
            <w:tcW w:w="2405" w:type="dxa"/>
          </w:tcPr>
          <w:p w14:paraId="7F27E208" w14:textId="77777777" w:rsidR="001C15CC" w:rsidRPr="008B5ADF" w:rsidRDefault="001C15CC" w:rsidP="00D97095">
            <w:pPr>
              <w:pBdr>
                <w:top w:val="nil"/>
                <w:left w:val="nil"/>
                <w:bottom w:val="nil"/>
                <w:right w:val="nil"/>
                <w:between w:val="nil"/>
              </w:pBdr>
              <w:jc w:val="both"/>
              <w:rPr>
                <w:rFonts w:ascii="Arial" w:hAnsi="Arial" w:cs="Arial"/>
                <w:b/>
                <w:color w:val="000000"/>
              </w:rPr>
            </w:pPr>
            <w:r w:rsidRPr="008B5ADF">
              <w:rPr>
                <w:rFonts w:ascii="Arial" w:hAnsi="Arial" w:cs="Arial"/>
                <w:b/>
                <w:color w:val="000000"/>
              </w:rPr>
              <w:t>JDC:</w:t>
            </w:r>
          </w:p>
        </w:tc>
        <w:tc>
          <w:tcPr>
            <w:tcW w:w="5108" w:type="dxa"/>
          </w:tcPr>
          <w:p w14:paraId="3817441E" w14:textId="77777777" w:rsidR="001C15CC" w:rsidRPr="008B5ADF" w:rsidRDefault="001C15CC" w:rsidP="00D97095">
            <w:pPr>
              <w:pBdr>
                <w:top w:val="nil"/>
                <w:left w:val="nil"/>
                <w:bottom w:val="nil"/>
                <w:right w:val="nil"/>
                <w:between w:val="nil"/>
              </w:pBdr>
              <w:jc w:val="both"/>
              <w:rPr>
                <w:rFonts w:ascii="Arial" w:hAnsi="Arial" w:cs="Arial"/>
                <w:color w:val="000000"/>
              </w:rPr>
            </w:pPr>
            <w:r w:rsidRPr="008B5ADF">
              <w:rPr>
                <w:rFonts w:ascii="Arial" w:hAnsi="Arial" w:cs="Arial"/>
                <w:color w:val="000000"/>
              </w:rPr>
              <w:t>Juicio para lo protección de los derechos político-electorales del ciudadano.</w:t>
            </w:r>
          </w:p>
        </w:tc>
      </w:tr>
      <w:tr w:rsidR="004C31C2" w:rsidRPr="008B5ADF" w14:paraId="5031FDFE" w14:textId="77777777" w:rsidTr="00B63C27">
        <w:trPr>
          <w:jc w:val="center"/>
        </w:trPr>
        <w:tc>
          <w:tcPr>
            <w:tcW w:w="2405" w:type="dxa"/>
          </w:tcPr>
          <w:p w14:paraId="79365EB3" w14:textId="6FADCE2C" w:rsidR="004C31C2" w:rsidRPr="008B5ADF" w:rsidRDefault="004C31C2" w:rsidP="00D97095">
            <w:pPr>
              <w:pBdr>
                <w:top w:val="nil"/>
                <w:left w:val="nil"/>
                <w:bottom w:val="nil"/>
                <w:right w:val="nil"/>
                <w:between w:val="nil"/>
              </w:pBdr>
              <w:jc w:val="both"/>
              <w:rPr>
                <w:rFonts w:ascii="Arial" w:hAnsi="Arial" w:cs="Arial"/>
                <w:b/>
                <w:color w:val="000000"/>
              </w:rPr>
            </w:pPr>
            <w:r w:rsidRPr="008B5ADF">
              <w:rPr>
                <w:rFonts w:ascii="Arial" w:hAnsi="Arial" w:cs="Arial"/>
                <w:b/>
                <w:color w:val="000000"/>
              </w:rPr>
              <w:t xml:space="preserve">Constitución </w:t>
            </w:r>
            <w:r w:rsidR="00376769" w:rsidRPr="008B5ADF">
              <w:rPr>
                <w:rFonts w:ascii="Arial" w:hAnsi="Arial" w:cs="Arial"/>
                <w:b/>
                <w:color w:val="000000"/>
              </w:rPr>
              <w:t>Federal:</w:t>
            </w:r>
          </w:p>
        </w:tc>
        <w:tc>
          <w:tcPr>
            <w:tcW w:w="5108" w:type="dxa"/>
          </w:tcPr>
          <w:p w14:paraId="35DBE6CC" w14:textId="4CD4436C" w:rsidR="004C31C2" w:rsidRPr="008B5ADF" w:rsidRDefault="004C31C2" w:rsidP="00D97095">
            <w:pPr>
              <w:pBdr>
                <w:top w:val="nil"/>
                <w:left w:val="nil"/>
                <w:bottom w:val="nil"/>
                <w:right w:val="nil"/>
                <w:between w:val="nil"/>
              </w:pBdr>
              <w:jc w:val="both"/>
              <w:rPr>
                <w:rFonts w:ascii="Arial" w:hAnsi="Arial" w:cs="Arial"/>
                <w:color w:val="000000"/>
              </w:rPr>
            </w:pPr>
            <w:r w:rsidRPr="008B5ADF">
              <w:rPr>
                <w:rFonts w:ascii="Arial" w:hAnsi="Arial" w:cs="Arial"/>
                <w:color w:val="000000"/>
              </w:rPr>
              <w:t>Constitución Política de los Estados Unidos Mexicanos.</w:t>
            </w:r>
          </w:p>
        </w:tc>
      </w:tr>
      <w:tr w:rsidR="003B34D0" w:rsidRPr="008B5ADF" w14:paraId="6F4F08F9" w14:textId="77777777" w:rsidTr="00B63C27">
        <w:trPr>
          <w:jc w:val="center"/>
        </w:trPr>
        <w:tc>
          <w:tcPr>
            <w:tcW w:w="2405" w:type="dxa"/>
          </w:tcPr>
          <w:p w14:paraId="790EB1A1" w14:textId="79CB6305" w:rsidR="003B34D0" w:rsidRPr="008B5ADF" w:rsidRDefault="003B34D0" w:rsidP="00D97095">
            <w:pPr>
              <w:pBdr>
                <w:top w:val="nil"/>
                <w:left w:val="nil"/>
                <w:bottom w:val="nil"/>
                <w:right w:val="nil"/>
                <w:between w:val="nil"/>
              </w:pBdr>
              <w:jc w:val="both"/>
              <w:rPr>
                <w:rFonts w:ascii="Arial" w:hAnsi="Arial" w:cs="Arial"/>
                <w:b/>
                <w:color w:val="000000"/>
              </w:rPr>
            </w:pPr>
            <w:r w:rsidRPr="008B5ADF">
              <w:rPr>
                <w:rFonts w:ascii="Arial" w:hAnsi="Arial" w:cs="Arial"/>
                <w:b/>
                <w:color w:val="000000"/>
              </w:rPr>
              <w:t>PEL</w:t>
            </w:r>
            <w:r w:rsidR="004C31C2" w:rsidRPr="008B5ADF">
              <w:rPr>
                <w:rFonts w:ascii="Arial" w:hAnsi="Arial" w:cs="Arial"/>
                <w:b/>
                <w:color w:val="000000"/>
              </w:rPr>
              <w:t xml:space="preserve"> 2020-2021</w:t>
            </w:r>
            <w:r w:rsidR="00376769" w:rsidRPr="008B5ADF">
              <w:rPr>
                <w:rFonts w:ascii="Arial" w:hAnsi="Arial" w:cs="Arial"/>
                <w:b/>
                <w:color w:val="000000"/>
              </w:rPr>
              <w:t>:</w:t>
            </w:r>
          </w:p>
        </w:tc>
        <w:tc>
          <w:tcPr>
            <w:tcW w:w="5108" w:type="dxa"/>
          </w:tcPr>
          <w:p w14:paraId="43C17269" w14:textId="304C215C" w:rsidR="003B34D0" w:rsidRPr="008B5ADF" w:rsidRDefault="003B34D0" w:rsidP="00D97095">
            <w:pPr>
              <w:pBdr>
                <w:top w:val="nil"/>
                <w:left w:val="nil"/>
                <w:bottom w:val="nil"/>
                <w:right w:val="nil"/>
                <w:between w:val="nil"/>
              </w:pBdr>
              <w:jc w:val="both"/>
              <w:rPr>
                <w:rFonts w:ascii="Arial" w:hAnsi="Arial" w:cs="Arial"/>
                <w:color w:val="000000"/>
              </w:rPr>
            </w:pPr>
            <w:r w:rsidRPr="008B5ADF">
              <w:rPr>
                <w:rFonts w:ascii="Arial" w:hAnsi="Arial" w:cs="Arial"/>
                <w:color w:val="000000"/>
              </w:rPr>
              <w:t>Proceso Electoral Local</w:t>
            </w:r>
            <w:r w:rsidR="00F07BFC" w:rsidRPr="008B5ADF">
              <w:rPr>
                <w:rFonts w:ascii="Arial" w:hAnsi="Arial" w:cs="Arial"/>
                <w:color w:val="000000"/>
              </w:rPr>
              <w:t xml:space="preserve"> 2020-2021</w:t>
            </w:r>
            <w:r w:rsidRPr="008B5ADF">
              <w:rPr>
                <w:rFonts w:ascii="Arial" w:hAnsi="Arial" w:cs="Arial"/>
                <w:color w:val="000000"/>
              </w:rPr>
              <w:t>.</w:t>
            </w:r>
          </w:p>
        </w:tc>
      </w:tr>
      <w:tr w:rsidR="00454735" w:rsidRPr="008B5ADF" w14:paraId="35785DE3" w14:textId="77777777" w:rsidTr="00B63C27">
        <w:trPr>
          <w:jc w:val="center"/>
        </w:trPr>
        <w:tc>
          <w:tcPr>
            <w:tcW w:w="2405" w:type="dxa"/>
          </w:tcPr>
          <w:p w14:paraId="5F794649" w14:textId="23FE4DD4" w:rsidR="00454735" w:rsidRPr="008B5ADF" w:rsidRDefault="00310B19" w:rsidP="00D97095">
            <w:pPr>
              <w:pBdr>
                <w:top w:val="nil"/>
                <w:left w:val="nil"/>
                <w:bottom w:val="nil"/>
                <w:right w:val="nil"/>
                <w:between w:val="nil"/>
              </w:pBdr>
              <w:jc w:val="both"/>
              <w:rPr>
                <w:rFonts w:ascii="Arial" w:hAnsi="Arial" w:cs="Arial"/>
                <w:b/>
                <w:color w:val="000000"/>
              </w:rPr>
            </w:pPr>
            <w:r w:rsidRPr="008B5ADF">
              <w:rPr>
                <w:rFonts w:ascii="Arial" w:hAnsi="Arial" w:cs="Arial"/>
                <w:b/>
                <w:color w:val="000000"/>
              </w:rPr>
              <w:t>LGBTI+</w:t>
            </w:r>
            <w:r w:rsidR="00376769" w:rsidRPr="008B5ADF">
              <w:rPr>
                <w:rFonts w:ascii="Arial" w:hAnsi="Arial" w:cs="Arial"/>
                <w:b/>
                <w:color w:val="000000"/>
              </w:rPr>
              <w:t>:</w:t>
            </w:r>
          </w:p>
        </w:tc>
        <w:tc>
          <w:tcPr>
            <w:tcW w:w="5108" w:type="dxa"/>
          </w:tcPr>
          <w:p w14:paraId="4A8A44A5" w14:textId="3A7D910F" w:rsidR="00454735" w:rsidRPr="008B5ADF" w:rsidRDefault="00454735" w:rsidP="00D97095">
            <w:pPr>
              <w:pBdr>
                <w:top w:val="nil"/>
                <w:left w:val="nil"/>
                <w:bottom w:val="nil"/>
                <w:right w:val="nil"/>
                <w:between w:val="nil"/>
              </w:pBdr>
              <w:jc w:val="both"/>
              <w:rPr>
                <w:rFonts w:ascii="Arial" w:hAnsi="Arial" w:cs="Arial"/>
                <w:color w:val="000000"/>
              </w:rPr>
            </w:pPr>
            <w:r w:rsidRPr="008B5ADF">
              <w:rPr>
                <w:rFonts w:ascii="Arial" w:hAnsi="Arial" w:cs="Arial"/>
                <w:color w:val="000000"/>
              </w:rPr>
              <w:t>Comunidad Lesbiana, Gay, Bisexual, Travesti, Transgénero, Transexual, Intersexual y más.</w:t>
            </w:r>
          </w:p>
        </w:tc>
      </w:tr>
      <w:tr w:rsidR="00272C30" w:rsidRPr="008B5ADF" w14:paraId="73085171" w14:textId="77777777" w:rsidTr="00B63C27">
        <w:trPr>
          <w:jc w:val="center"/>
        </w:trPr>
        <w:tc>
          <w:tcPr>
            <w:tcW w:w="2405" w:type="dxa"/>
          </w:tcPr>
          <w:p w14:paraId="2CC96C08" w14:textId="3DAD99B6" w:rsidR="00272C30" w:rsidRPr="00B63C27" w:rsidRDefault="001F051F" w:rsidP="00D97095">
            <w:pPr>
              <w:pBdr>
                <w:top w:val="nil"/>
                <w:left w:val="nil"/>
                <w:bottom w:val="nil"/>
                <w:right w:val="nil"/>
                <w:between w:val="nil"/>
              </w:pBdr>
              <w:jc w:val="both"/>
              <w:rPr>
                <w:rFonts w:ascii="Arial" w:hAnsi="Arial" w:cs="Arial"/>
                <w:b/>
                <w:color w:val="000000"/>
              </w:rPr>
            </w:pPr>
            <w:r w:rsidRPr="00B63C27">
              <w:rPr>
                <w:rFonts w:ascii="Arial" w:hAnsi="Arial" w:cs="Arial"/>
                <w:b/>
                <w:color w:val="000000"/>
              </w:rPr>
              <w:t>Grupos</w:t>
            </w:r>
            <w:r w:rsidR="004976F2" w:rsidRPr="00B63C27">
              <w:rPr>
                <w:rFonts w:ascii="Arial" w:hAnsi="Arial" w:cs="Arial"/>
                <w:b/>
                <w:color w:val="000000"/>
              </w:rPr>
              <w:t xml:space="preserve"> en situación de </w:t>
            </w:r>
            <w:r w:rsidRPr="00B63C27">
              <w:rPr>
                <w:rFonts w:ascii="Arial" w:hAnsi="Arial" w:cs="Arial"/>
                <w:b/>
                <w:color w:val="000000"/>
              </w:rPr>
              <w:t>vulnerab</w:t>
            </w:r>
            <w:r w:rsidR="004976F2" w:rsidRPr="00B63C27">
              <w:rPr>
                <w:rFonts w:ascii="Arial" w:hAnsi="Arial" w:cs="Arial"/>
                <w:b/>
                <w:color w:val="000000"/>
              </w:rPr>
              <w:t>ilidad</w:t>
            </w:r>
            <w:r w:rsidRPr="00B63C27">
              <w:rPr>
                <w:rFonts w:ascii="Arial" w:hAnsi="Arial" w:cs="Arial"/>
                <w:b/>
                <w:color w:val="000000"/>
              </w:rPr>
              <w:t>:</w:t>
            </w:r>
          </w:p>
        </w:tc>
        <w:tc>
          <w:tcPr>
            <w:tcW w:w="5108" w:type="dxa"/>
          </w:tcPr>
          <w:p w14:paraId="46422814" w14:textId="3F9D360E" w:rsidR="00272C30" w:rsidRPr="00B63C27" w:rsidRDefault="001F051F" w:rsidP="00667818">
            <w:pPr>
              <w:pBdr>
                <w:top w:val="nil"/>
                <w:left w:val="nil"/>
                <w:bottom w:val="nil"/>
                <w:right w:val="nil"/>
                <w:between w:val="nil"/>
              </w:pBdr>
              <w:jc w:val="both"/>
              <w:rPr>
                <w:rFonts w:ascii="Arial" w:hAnsi="Arial" w:cs="Arial"/>
                <w:bCs/>
                <w:color w:val="FF0000"/>
              </w:rPr>
            </w:pPr>
            <w:r w:rsidRPr="00B63C27">
              <w:rPr>
                <w:rFonts w:ascii="Arial" w:hAnsi="Arial" w:cs="Arial"/>
                <w:bCs/>
                <w:color w:val="000000"/>
              </w:rPr>
              <w:t>Grupos en situación de vulnerabilidad</w:t>
            </w:r>
            <w:r w:rsidR="00B63C27" w:rsidRPr="00B63C27">
              <w:rPr>
                <w:rFonts w:ascii="Arial" w:hAnsi="Arial" w:cs="Arial"/>
                <w:bCs/>
                <w:color w:val="000000"/>
              </w:rPr>
              <w:t xml:space="preserve">: </w:t>
            </w:r>
            <w:r w:rsidR="004976F2" w:rsidRPr="00B63C27">
              <w:rPr>
                <w:rFonts w:ascii="Arial" w:hAnsi="Arial" w:cs="Arial"/>
                <w:bCs/>
                <w:color w:val="000000"/>
              </w:rPr>
              <w:t xml:space="preserve">personas con discapacidad, </w:t>
            </w:r>
            <w:r w:rsidRPr="00B63C27">
              <w:rPr>
                <w:rFonts w:ascii="Arial" w:hAnsi="Arial" w:cs="Arial"/>
                <w:bCs/>
                <w:color w:val="000000"/>
              </w:rPr>
              <w:t xml:space="preserve">adultos mayores, indígenas, comunidad </w:t>
            </w:r>
            <w:r w:rsidR="00310B19" w:rsidRPr="00B63C27">
              <w:rPr>
                <w:rFonts w:ascii="Arial" w:hAnsi="Arial" w:cs="Arial"/>
                <w:bCs/>
                <w:color w:val="000000"/>
              </w:rPr>
              <w:t>LGBTI+</w:t>
            </w:r>
            <w:r w:rsidR="00667818">
              <w:rPr>
                <w:rFonts w:ascii="Arial" w:hAnsi="Arial" w:cs="Arial"/>
                <w:bCs/>
                <w:color w:val="000000"/>
              </w:rPr>
              <w:t>.</w:t>
            </w:r>
          </w:p>
        </w:tc>
      </w:tr>
    </w:tbl>
    <w:p w14:paraId="76F300D9" w14:textId="77777777" w:rsidR="001C15CC" w:rsidRPr="008B5ADF" w:rsidRDefault="001C15CC" w:rsidP="001C15CC">
      <w:pPr>
        <w:pStyle w:val="NormalWeb"/>
        <w:spacing w:before="0" w:beforeAutospacing="0" w:after="0" w:afterAutospacing="0" w:line="360" w:lineRule="auto"/>
        <w:contextualSpacing/>
        <w:jc w:val="both"/>
        <w:rPr>
          <w:rFonts w:ascii="Arial" w:hAnsi="Arial" w:cs="Arial"/>
          <w:b/>
        </w:rPr>
      </w:pPr>
    </w:p>
    <w:p w14:paraId="63746EDB" w14:textId="3AE87C79" w:rsidR="001C15CC" w:rsidRPr="008B5ADF" w:rsidRDefault="001C15CC" w:rsidP="001C15CC">
      <w:pPr>
        <w:pStyle w:val="NormalWeb"/>
        <w:numPr>
          <w:ilvl w:val="0"/>
          <w:numId w:val="1"/>
        </w:numPr>
        <w:tabs>
          <w:tab w:val="left" w:pos="284"/>
        </w:tabs>
        <w:spacing w:before="0" w:beforeAutospacing="0" w:after="0" w:afterAutospacing="0" w:line="360" w:lineRule="auto"/>
        <w:ind w:left="0" w:firstLine="0"/>
        <w:contextualSpacing/>
        <w:jc w:val="both"/>
        <w:rPr>
          <w:rFonts w:ascii="Arial" w:eastAsia="Arial" w:hAnsi="Arial" w:cs="Arial"/>
          <w:b/>
          <w:bCs/>
          <w:spacing w:val="1"/>
        </w:rPr>
      </w:pPr>
      <w:r w:rsidRPr="008B5ADF">
        <w:rPr>
          <w:rFonts w:ascii="Arial" w:hAnsi="Arial" w:cs="Arial"/>
          <w:b/>
        </w:rPr>
        <w:t xml:space="preserve">ANTECEDENTES. </w:t>
      </w:r>
      <w:r w:rsidRPr="008B5ADF">
        <w:rPr>
          <w:rFonts w:ascii="Arial" w:hAnsi="Arial" w:cs="Arial"/>
          <w:bCs/>
        </w:rPr>
        <w:t xml:space="preserve">De la narración que expone la </w:t>
      </w:r>
      <w:r w:rsidR="00614D8C" w:rsidRPr="008B5ADF">
        <w:rPr>
          <w:rFonts w:ascii="Arial" w:hAnsi="Arial" w:cs="Arial"/>
          <w:bCs/>
        </w:rPr>
        <w:t xml:space="preserve">parte </w:t>
      </w:r>
      <w:r w:rsidRPr="008B5ADF">
        <w:rPr>
          <w:rFonts w:ascii="Arial" w:hAnsi="Arial" w:cs="Arial"/>
          <w:bCs/>
        </w:rPr>
        <w:t>actora en el medio de impugnación y de las constancias que obran en el expediente, se desprenden los siguientes hechos, que acontecieron en el año dos mil veinte:</w:t>
      </w:r>
    </w:p>
    <w:p w14:paraId="04CDA24D" w14:textId="77777777" w:rsidR="001C15CC" w:rsidRPr="008B5ADF" w:rsidRDefault="001C15CC" w:rsidP="001C15CC">
      <w:pPr>
        <w:pStyle w:val="NormalWeb"/>
        <w:tabs>
          <w:tab w:val="left" w:pos="284"/>
        </w:tabs>
        <w:spacing w:before="0" w:beforeAutospacing="0" w:after="0" w:afterAutospacing="0" w:line="360" w:lineRule="auto"/>
        <w:contextualSpacing/>
        <w:jc w:val="both"/>
        <w:rPr>
          <w:rFonts w:ascii="Arial" w:eastAsia="Arial" w:hAnsi="Arial" w:cs="Arial"/>
          <w:b/>
          <w:bCs/>
          <w:spacing w:val="1"/>
        </w:rPr>
      </w:pPr>
    </w:p>
    <w:p w14:paraId="5FD8162C" w14:textId="231733C9" w:rsidR="001C15CC" w:rsidRPr="008B5ADF" w:rsidRDefault="001C15CC" w:rsidP="001C15CC">
      <w:pPr>
        <w:spacing w:after="0" w:line="360" w:lineRule="auto"/>
        <w:jc w:val="both"/>
        <w:rPr>
          <w:rFonts w:ascii="Arial" w:eastAsia="Arial" w:hAnsi="Arial" w:cs="Arial"/>
          <w:spacing w:val="1"/>
          <w:sz w:val="24"/>
          <w:szCs w:val="24"/>
        </w:rPr>
      </w:pPr>
      <w:r w:rsidRPr="008B5ADF">
        <w:rPr>
          <w:rFonts w:ascii="Arial" w:eastAsia="Arial" w:hAnsi="Arial" w:cs="Arial"/>
          <w:b/>
          <w:bCs/>
          <w:spacing w:val="1"/>
          <w:sz w:val="24"/>
          <w:szCs w:val="24"/>
        </w:rPr>
        <w:t xml:space="preserve">1.1. Presentación de </w:t>
      </w:r>
      <w:r w:rsidR="00D562E7">
        <w:rPr>
          <w:rFonts w:ascii="Arial" w:eastAsia="Arial" w:hAnsi="Arial" w:cs="Arial"/>
          <w:b/>
          <w:bCs/>
          <w:spacing w:val="1"/>
          <w:sz w:val="24"/>
          <w:szCs w:val="24"/>
        </w:rPr>
        <w:t>escrito</w:t>
      </w:r>
      <w:r w:rsidRPr="008B5ADF">
        <w:rPr>
          <w:rFonts w:ascii="Arial" w:eastAsia="Arial" w:hAnsi="Arial" w:cs="Arial"/>
          <w:b/>
          <w:bCs/>
          <w:spacing w:val="1"/>
          <w:sz w:val="24"/>
          <w:szCs w:val="24"/>
        </w:rPr>
        <w:t xml:space="preserve"> en el que se </w:t>
      </w:r>
      <w:r w:rsidR="00614D8C" w:rsidRPr="008B5ADF">
        <w:rPr>
          <w:rFonts w:ascii="Arial" w:eastAsia="Arial" w:hAnsi="Arial" w:cs="Arial"/>
          <w:b/>
          <w:bCs/>
          <w:spacing w:val="1"/>
          <w:sz w:val="24"/>
          <w:szCs w:val="24"/>
        </w:rPr>
        <w:t xml:space="preserve">formula </w:t>
      </w:r>
      <w:r w:rsidR="005B097B" w:rsidRPr="008B5ADF">
        <w:rPr>
          <w:rFonts w:ascii="Arial" w:eastAsia="Arial" w:hAnsi="Arial" w:cs="Arial"/>
          <w:b/>
          <w:bCs/>
          <w:spacing w:val="1"/>
          <w:sz w:val="24"/>
          <w:szCs w:val="24"/>
        </w:rPr>
        <w:t>consulta</w:t>
      </w:r>
      <w:r w:rsidRPr="008B5ADF">
        <w:rPr>
          <w:rFonts w:ascii="Arial" w:eastAsia="Arial" w:hAnsi="Arial" w:cs="Arial"/>
          <w:b/>
          <w:bCs/>
          <w:spacing w:val="1"/>
          <w:sz w:val="24"/>
          <w:szCs w:val="24"/>
        </w:rPr>
        <w:t xml:space="preserve">. </w:t>
      </w:r>
      <w:r w:rsidRPr="008B5ADF">
        <w:rPr>
          <w:rFonts w:ascii="Arial" w:eastAsia="Arial" w:hAnsi="Arial" w:cs="Arial"/>
          <w:spacing w:val="1"/>
          <w:sz w:val="24"/>
          <w:szCs w:val="24"/>
        </w:rPr>
        <w:t xml:space="preserve">El </w:t>
      </w:r>
      <w:r w:rsidR="002C78E7" w:rsidRPr="008B5ADF">
        <w:rPr>
          <w:rFonts w:ascii="Arial" w:eastAsia="Arial" w:hAnsi="Arial" w:cs="Arial"/>
          <w:spacing w:val="1"/>
          <w:sz w:val="24"/>
          <w:szCs w:val="24"/>
        </w:rPr>
        <w:t>veintiséis</w:t>
      </w:r>
      <w:r w:rsidRPr="008B5ADF">
        <w:rPr>
          <w:rFonts w:ascii="Arial" w:eastAsia="Arial" w:hAnsi="Arial" w:cs="Arial"/>
          <w:spacing w:val="1"/>
          <w:sz w:val="24"/>
          <w:szCs w:val="24"/>
        </w:rPr>
        <w:t xml:space="preserve"> de </w:t>
      </w:r>
      <w:r w:rsidR="00454735" w:rsidRPr="008B5ADF">
        <w:rPr>
          <w:rFonts w:ascii="Arial" w:eastAsia="Arial" w:hAnsi="Arial" w:cs="Arial"/>
          <w:spacing w:val="1"/>
          <w:sz w:val="24"/>
          <w:szCs w:val="24"/>
        </w:rPr>
        <w:t>agosto</w:t>
      </w:r>
      <w:r w:rsidRPr="008B5ADF">
        <w:rPr>
          <w:rFonts w:ascii="Arial" w:eastAsia="Arial" w:hAnsi="Arial" w:cs="Arial"/>
          <w:spacing w:val="1"/>
          <w:sz w:val="24"/>
          <w:szCs w:val="24"/>
        </w:rPr>
        <w:t xml:space="preserve">, </w:t>
      </w:r>
      <w:r w:rsidR="00454735" w:rsidRPr="008B5ADF">
        <w:rPr>
          <w:rFonts w:ascii="Arial" w:eastAsia="Arial" w:hAnsi="Arial" w:cs="Arial"/>
          <w:spacing w:val="1"/>
          <w:sz w:val="24"/>
          <w:szCs w:val="24"/>
        </w:rPr>
        <w:t>la</w:t>
      </w:r>
      <w:r w:rsidRPr="008B5ADF">
        <w:rPr>
          <w:rFonts w:ascii="Arial" w:eastAsia="Arial" w:hAnsi="Arial" w:cs="Arial"/>
          <w:spacing w:val="1"/>
          <w:sz w:val="24"/>
          <w:szCs w:val="24"/>
        </w:rPr>
        <w:t xml:space="preserve"> </w:t>
      </w:r>
      <w:r w:rsidR="00614D8C" w:rsidRPr="008B5ADF">
        <w:rPr>
          <w:rFonts w:ascii="Arial" w:eastAsia="Arial" w:hAnsi="Arial" w:cs="Arial"/>
          <w:spacing w:val="1"/>
          <w:sz w:val="24"/>
          <w:szCs w:val="24"/>
        </w:rPr>
        <w:t>promovente</w:t>
      </w:r>
      <w:r w:rsidRPr="008B5ADF">
        <w:rPr>
          <w:rFonts w:ascii="Arial" w:eastAsia="Arial" w:hAnsi="Arial" w:cs="Arial"/>
          <w:spacing w:val="1"/>
          <w:sz w:val="24"/>
          <w:szCs w:val="24"/>
        </w:rPr>
        <w:t xml:space="preserve">, en su calidad de </w:t>
      </w:r>
      <w:r w:rsidR="00454735" w:rsidRPr="008B5ADF">
        <w:rPr>
          <w:rFonts w:ascii="Arial" w:eastAsia="Arial" w:hAnsi="Arial" w:cs="Arial"/>
          <w:spacing w:val="1"/>
          <w:sz w:val="24"/>
          <w:szCs w:val="24"/>
        </w:rPr>
        <w:t xml:space="preserve">presidenta del colectivo </w:t>
      </w:r>
      <w:r w:rsidR="00454735" w:rsidRPr="008B5ADF">
        <w:rPr>
          <w:rFonts w:ascii="Arial" w:hAnsi="Arial" w:cs="Arial"/>
          <w:bCs/>
          <w:sz w:val="24"/>
          <w:szCs w:val="24"/>
        </w:rPr>
        <w:t>“Juntos por el camino de la diversidad”</w:t>
      </w:r>
      <w:r w:rsidRPr="008B5ADF">
        <w:rPr>
          <w:rFonts w:ascii="Arial" w:eastAsia="Arial" w:hAnsi="Arial" w:cs="Arial"/>
          <w:spacing w:val="1"/>
          <w:sz w:val="24"/>
          <w:szCs w:val="24"/>
        </w:rPr>
        <w:t xml:space="preserve">, presentó un escrito ante </w:t>
      </w:r>
      <w:r w:rsidR="00454735" w:rsidRPr="008B5ADF">
        <w:rPr>
          <w:rFonts w:ascii="Arial" w:eastAsia="Arial" w:hAnsi="Arial" w:cs="Arial"/>
          <w:spacing w:val="1"/>
          <w:sz w:val="24"/>
          <w:szCs w:val="24"/>
        </w:rPr>
        <w:t>el IEE</w:t>
      </w:r>
      <w:r w:rsidR="005B097B" w:rsidRPr="008B5ADF">
        <w:rPr>
          <w:rFonts w:ascii="Arial" w:eastAsia="Arial" w:hAnsi="Arial" w:cs="Arial"/>
          <w:spacing w:val="1"/>
          <w:sz w:val="24"/>
          <w:szCs w:val="24"/>
        </w:rPr>
        <w:t xml:space="preserve"> en ejercicio de su derecho de petición</w:t>
      </w:r>
      <w:r w:rsidRPr="008B5ADF">
        <w:rPr>
          <w:rFonts w:ascii="Arial" w:eastAsia="Arial" w:hAnsi="Arial" w:cs="Arial"/>
          <w:spacing w:val="1"/>
          <w:sz w:val="24"/>
          <w:szCs w:val="24"/>
        </w:rPr>
        <w:t xml:space="preserve">, en </w:t>
      </w:r>
      <w:r w:rsidR="00454735" w:rsidRPr="008B5ADF">
        <w:rPr>
          <w:rFonts w:ascii="Arial" w:eastAsia="Arial" w:hAnsi="Arial" w:cs="Arial"/>
          <w:spacing w:val="1"/>
          <w:sz w:val="24"/>
          <w:szCs w:val="24"/>
        </w:rPr>
        <w:t>el</w:t>
      </w:r>
      <w:r w:rsidRPr="008B5ADF">
        <w:rPr>
          <w:rFonts w:ascii="Arial" w:eastAsia="Arial" w:hAnsi="Arial" w:cs="Arial"/>
          <w:spacing w:val="1"/>
          <w:sz w:val="24"/>
          <w:szCs w:val="24"/>
        </w:rPr>
        <w:t xml:space="preserve"> que </w:t>
      </w:r>
      <w:r w:rsidRPr="00B63C27">
        <w:rPr>
          <w:rFonts w:ascii="Arial" w:eastAsia="Arial" w:hAnsi="Arial" w:cs="Arial"/>
          <w:spacing w:val="1"/>
          <w:sz w:val="24"/>
          <w:szCs w:val="24"/>
        </w:rPr>
        <w:t>solicitó</w:t>
      </w:r>
      <w:r w:rsidR="00151327" w:rsidRPr="00B63C27">
        <w:rPr>
          <w:rFonts w:ascii="Arial" w:eastAsia="Arial" w:hAnsi="Arial" w:cs="Arial"/>
          <w:spacing w:val="1"/>
          <w:sz w:val="24"/>
          <w:szCs w:val="24"/>
        </w:rPr>
        <w:t>, entre otras cosas,</w:t>
      </w:r>
      <w:r w:rsidRPr="00B63C27">
        <w:rPr>
          <w:rFonts w:ascii="Arial" w:eastAsia="Arial" w:hAnsi="Arial" w:cs="Arial"/>
          <w:spacing w:val="1"/>
          <w:sz w:val="24"/>
          <w:szCs w:val="24"/>
        </w:rPr>
        <w:t xml:space="preserve"> </w:t>
      </w:r>
      <w:r w:rsidR="00454735" w:rsidRPr="00B63C27">
        <w:rPr>
          <w:rFonts w:ascii="Arial" w:eastAsia="Arial" w:hAnsi="Arial" w:cs="Arial"/>
          <w:spacing w:val="1"/>
          <w:sz w:val="24"/>
          <w:szCs w:val="24"/>
        </w:rPr>
        <w:t xml:space="preserve">la </w:t>
      </w:r>
      <w:r w:rsidR="00454735" w:rsidRPr="008B5ADF">
        <w:rPr>
          <w:rFonts w:ascii="Arial" w:eastAsia="Arial" w:hAnsi="Arial" w:cs="Arial"/>
          <w:spacing w:val="1"/>
          <w:sz w:val="24"/>
          <w:szCs w:val="24"/>
        </w:rPr>
        <w:t xml:space="preserve">inclusión de acciones afirmativas en beneficio de la comunidad </w:t>
      </w:r>
      <w:r w:rsidR="00310B19" w:rsidRPr="008B5ADF">
        <w:rPr>
          <w:rFonts w:ascii="Arial" w:eastAsia="Arial" w:hAnsi="Arial" w:cs="Arial"/>
          <w:spacing w:val="1"/>
          <w:sz w:val="24"/>
          <w:szCs w:val="24"/>
        </w:rPr>
        <w:t>LGBTI+</w:t>
      </w:r>
      <w:r w:rsidR="00627B5E" w:rsidRPr="008B5ADF">
        <w:rPr>
          <w:rFonts w:ascii="Arial" w:eastAsia="Arial" w:hAnsi="Arial" w:cs="Arial"/>
          <w:spacing w:val="1"/>
          <w:sz w:val="24"/>
          <w:szCs w:val="24"/>
        </w:rPr>
        <w:t>,</w:t>
      </w:r>
      <w:r w:rsidR="00454735" w:rsidRPr="008B5ADF">
        <w:rPr>
          <w:rFonts w:ascii="Arial" w:eastAsia="Arial" w:hAnsi="Arial" w:cs="Arial"/>
          <w:spacing w:val="1"/>
          <w:sz w:val="24"/>
          <w:szCs w:val="24"/>
        </w:rPr>
        <w:t xml:space="preserve"> para que puedan </w:t>
      </w:r>
      <w:r w:rsidR="0031625F" w:rsidRPr="008B5ADF">
        <w:rPr>
          <w:rFonts w:ascii="Arial" w:eastAsia="Arial" w:hAnsi="Arial" w:cs="Arial"/>
          <w:spacing w:val="1"/>
          <w:sz w:val="24"/>
          <w:szCs w:val="24"/>
        </w:rPr>
        <w:t>acceder de forma efectiva a los cargos que conforman los Consejos Distritales y Municipales del próximo PEL 2020-2021.</w:t>
      </w:r>
      <w:r w:rsidR="00B45ED8" w:rsidRPr="008B5ADF">
        <w:rPr>
          <w:rFonts w:ascii="Arial" w:eastAsia="Arial" w:hAnsi="Arial" w:cs="Arial"/>
          <w:color w:val="FF0000"/>
          <w:spacing w:val="1"/>
          <w:sz w:val="24"/>
          <w:szCs w:val="24"/>
        </w:rPr>
        <w:t xml:space="preserve"> </w:t>
      </w:r>
    </w:p>
    <w:p w14:paraId="7FD78AA5" w14:textId="77777777" w:rsidR="001C15CC" w:rsidRPr="008B5ADF" w:rsidRDefault="001C15CC" w:rsidP="001C15CC">
      <w:pPr>
        <w:spacing w:after="0" w:line="360" w:lineRule="auto"/>
        <w:jc w:val="both"/>
        <w:rPr>
          <w:rFonts w:ascii="Arial" w:hAnsi="Arial" w:cs="Arial"/>
          <w:sz w:val="24"/>
          <w:szCs w:val="24"/>
        </w:rPr>
      </w:pPr>
    </w:p>
    <w:p w14:paraId="448EEF63" w14:textId="4C2A58D2" w:rsidR="00614D8C" w:rsidRPr="00B63C27" w:rsidRDefault="001E5B41" w:rsidP="005D70C8">
      <w:pPr>
        <w:pStyle w:val="Prrafodelista"/>
        <w:spacing w:after="0" w:line="360" w:lineRule="auto"/>
        <w:ind w:left="0"/>
        <w:jc w:val="both"/>
        <w:rPr>
          <w:rFonts w:ascii="Arial" w:hAnsi="Arial" w:cs="Arial"/>
          <w:sz w:val="24"/>
          <w:szCs w:val="24"/>
        </w:rPr>
      </w:pPr>
      <w:r w:rsidRPr="008B5ADF">
        <w:rPr>
          <w:rFonts w:ascii="Arial" w:hAnsi="Arial" w:cs="Arial"/>
          <w:b/>
          <w:bCs/>
          <w:sz w:val="24"/>
          <w:szCs w:val="24"/>
        </w:rPr>
        <w:t xml:space="preserve">1.2. </w:t>
      </w:r>
      <w:r w:rsidR="001C15CC" w:rsidRPr="008B5ADF">
        <w:rPr>
          <w:rFonts w:ascii="Arial" w:hAnsi="Arial" w:cs="Arial"/>
          <w:b/>
          <w:bCs/>
          <w:sz w:val="24"/>
          <w:szCs w:val="24"/>
        </w:rPr>
        <w:t>Presentación de</w:t>
      </w:r>
      <w:r w:rsidR="00835406" w:rsidRPr="008B5ADF">
        <w:rPr>
          <w:rFonts w:ascii="Arial" w:hAnsi="Arial" w:cs="Arial"/>
          <w:b/>
          <w:bCs/>
          <w:sz w:val="24"/>
          <w:szCs w:val="24"/>
        </w:rPr>
        <w:t>l primer</w:t>
      </w:r>
      <w:r w:rsidR="001C15CC" w:rsidRPr="008B5ADF">
        <w:rPr>
          <w:rFonts w:ascii="Arial" w:hAnsi="Arial" w:cs="Arial"/>
          <w:b/>
          <w:bCs/>
          <w:sz w:val="24"/>
          <w:szCs w:val="24"/>
        </w:rPr>
        <w:t xml:space="preserve"> </w:t>
      </w:r>
      <w:r w:rsidR="00614D8C" w:rsidRPr="008B5ADF">
        <w:rPr>
          <w:rFonts w:ascii="Arial" w:hAnsi="Arial" w:cs="Arial"/>
          <w:b/>
          <w:bCs/>
          <w:sz w:val="24"/>
          <w:szCs w:val="24"/>
        </w:rPr>
        <w:t>medio de impugnación</w:t>
      </w:r>
      <w:r w:rsidR="001C15CC" w:rsidRPr="008B5ADF">
        <w:rPr>
          <w:rFonts w:ascii="Arial" w:hAnsi="Arial" w:cs="Arial"/>
          <w:b/>
          <w:bCs/>
          <w:sz w:val="24"/>
          <w:szCs w:val="24"/>
        </w:rPr>
        <w:t xml:space="preserve">. </w:t>
      </w:r>
      <w:r w:rsidR="001C15CC" w:rsidRPr="008B5ADF">
        <w:rPr>
          <w:rFonts w:ascii="Arial" w:hAnsi="Arial" w:cs="Arial"/>
          <w:sz w:val="24"/>
          <w:szCs w:val="24"/>
        </w:rPr>
        <w:t xml:space="preserve">El </w:t>
      </w:r>
      <w:r w:rsidR="003B34D0" w:rsidRPr="008B5ADF">
        <w:rPr>
          <w:rFonts w:ascii="Arial" w:hAnsi="Arial" w:cs="Arial"/>
          <w:sz w:val="24"/>
          <w:szCs w:val="24"/>
        </w:rPr>
        <w:t>once de septiembre</w:t>
      </w:r>
      <w:r w:rsidR="001C15CC" w:rsidRPr="008B5ADF">
        <w:rPr>
          <w:rFonts w:ascii="Arial" w:hAnsi="Arial" w:cs="Arial"/>
          <w:sz w:val="24"/>
          <w:szCs w:val="24"/>
        </w:rPr>
        <w:t xml:space="preserve">, </w:t>
      </w:r>
      <w:r w:rsidR="003B34D0" w:rsidRPr="008B5ADF">
        <w:rPr>
          <w:rFonts w:ascii="Arial" w:hAnsi="Arial" w:cs="Arial"/>
          <w:sz w:val="24"/>
          <w:szCs w:val="24"/>
        </w:rPr>
        <w:t>la</w:t>
      </w:r>
      <w:r w:rsidR="001C15CC" w:rsidRPr="008B5ADF">
        <w:rPr>
          <w:rFonts w:ascii="Arial" w:hAnsi="Arial" w:cs="Arial"/>
          <w:sz w:val="24"/>
          <w:szCs w:val="24"/>
        </w:rPr>
        <w:t xml:space="preserve"> promovente presentó ante la autoridad responsable, un JDC por</w:t>
      </w:r>
      <w:r w:rsidR="00614D8C" w:rsidRPr="008B5ADF">
        <w:rPr>
          <w:rFonts w:ascii="Arial" w:hAnsi="Arial" w:cs="Arial"/>
          <w:sz w:val="24"/>
          <w:szCs w:val="24"/>
        </w:rPr>
        <w:t>que</w:t>
      </w:r>
      <w:r w:rsidR="00D562E7">
        <w:rPr>
          <w:rFonts w:ascii="Arial" w:hAnsi="Arial" w:cs="Arial"/>
          <w:sz w:val="24"/>
          <w:szCs w:val="24"/>
        </w:rPr>
        <w:t>,</w:t>
      </w:r>
      <w:r w:rsidR="00614D8C" w:rsidRPr="008B5ADF">
        <w:rPr>
          <w:rFonts w:ascii="Arial" w:hAnsi="Arial" w:cs="Arial"/>
          <w:sz w:val="24"/>
          <w:szCs w:val="24"/>
        </w:rPr>
        <w:t xml:space="preserve"> a esa fecha, no </w:t>
      </w:r>
      <w:r w:rsidR="00614D8C" w:rsidRPr="00B63C27">
        <w:rPr>
          <w:rFonts w:ascii="Arial" w:hAnsi="Arial" w:cs="Arial"/>
          <w:sz w:val="24"/>
          <w:szCs w:val="24"/>
        </w:rPr>
        <w:t xml:space="preserve">se había emitido una respuesta </w:t>
      </w:r>
      <w:r w:rsidR="001C15CC" w:rsidRPr="00B63C27">
        <w:rPr>
          <w:rFonts w:ascii="Arial" w:hAnsi="Arial" w:cs="Arial"/>
          <w:sz w:val="24"/>
          <w:szCs w:val="24"/>
        </w:rPr>
        <w:t xml:space="preserve">a </w:t>
      </w:r>
      <w:r w:rsidR="00614D8C" w:rsidRPr="00B63C27">
        <w:rPr>
          <w:rFonts w:ascii="Arial" w:hAnsi="Arial" w:cs="Arial"/>
          <w:sz w:val="24"/>
          <w:szCs w:val="24"/>
        </w:rPr>
        <w:t>la</w:t>
      </w:r>
      <w:r w:rsidR="001C15CC" w:rsidRPr="00B63C27">
        <w:rPr>
          <w:rFonts w:ascii="Arial" w:hAnsi="Arial" w:cs="Arial"/>
          <w:sz w:val="24"/>
          <w:szCs w:val="24"/>
        </w:rPr>
        <w:t xml:space="preserve"> solicitud </w:t>
      </w:r>
      <w:r w:rsidR="00614D8C" w:rsidRPr="00B63C27">
        <w:rPr>
          <w:rFonts w:ascii="Arial" w:hAnsi="Arial" w:cs="Arial"/>
          <w:sz w:val="24"/>
          <w:szCs w:val="24"/>
        </w:rPr>
        <w:t>precisada en el punto anterior</w:t>
      </w:r>
      <w:r w:rsidR="001C15CC" w:rsidRPr="00B63C27">
        <w:rPr>
          <w:rFonts w:ascii="Arial" w:hAnsi="Arial" w:cs="Arial"/>
          <w:sz w:val="24"/>
          <w:szCs w:val="24"/>
        </w:rPr>
        <w:t xml:space="preserve">, </w:t>
      </w:r>
      <w:r w:rsidR="00614D8C" w:rsidRPr="00B63C27">
        <w:rPr>
          <w:rFonts w:ascii="Arial" w:hAnsi="Arial" w:cs="Arial"/>
          <w:sz w:val="24"/>
          <w:szCs w:val="24"/>
        </w:rPr>
        <w:t>lo cual consider</w:t>
      </w:r>
      <w:r w:rsidR="00151327" w:rsidRPr="00B63C27">
        <w:rPr>
          <w:rFonts w:ascii="Arial" w:hAnsi="Arial" w:cs="Arial"/>
          <w:sz w:val="24"/>
          <w:szCs w:val="24"/>
        </w:rPr>
        <w:t>ó</w:t>
      </w:r>
      <w:r w:rsidR="00614D8C" w:rsidRPr="00B63C27">
        <w:rPr>
          <w:rFonts w:ascii="Arial" w:hAnsi="Arial" w:cs="Arial"/>
          <w:sz w:val="24"/>
          <w:szCs w:val="24"/>
        </w:rPr>
        <w:t xml:space="preserve"> un asunto de urgente atención, </w:t>
      </w:r>
      <w:r w:rsidR="003B34D0" w:rsidRPr="00B63C27">
        <w:rPr>
          <w:rFonts w:ascii="Arial" w:hAnsi="Arial" w:cs="Arial"/>
          <w:sz w:val="24"/>
          <w:szCs w:val="24"/>
        </w:rPr>
        <w:t xml:space="preserve">debido al poco tiempo que </w:t>
      </w:r>
      <w:r w:rsidR="00614D8C" w:rsidRPr="00B63C27">
        <w:rPr>
          <w:rFonts w:ascii="Arial" w:hAnsi="Arial" w:cs="Arial"/>
          <w:sz w:val="24"/>
          <w:szCs w:val="24"/>
        </w:rPr>
        <w:t>resta</w:t>
      </w:r>
      <w:r w:rsidR="00151327" w:rsidRPr="00B63C27">
        <w:rPr>
          <w:rFonts w:ascii="Arial" w:hAnsi="Arial" w:cs="Arial"/>
          <w:sz w:val="24"/>
          <w:szCs w:val="24"/>
        </w:rPr>
        <w:t>ba</w:t>
      </w:r>
      <w:r w:rsidR="00614D8C" w:rsidRPr="00B63C27">
        <w:rPr>
          <w:rFonts w:ascii="Arial" w:hAnsi="Arial" w:cs="Arial"/>
          <w:sz w:val="24"/>
          <w:szCs w:val="24"/>
        </w:rPr>
        <w:t xml:space="preserve"> </w:t>
      </w:r>
      <w:r w:rsidR="003B34D0" w:rsidRPr="00B63C27">
        <w:rPr>
          <w:rFonts w:ascii="Arial" w:hAnsi="Arial" w:cs="Arial"/>
          <w:sz w:val="24"/>
          <w:szCs w:val="24"/>
        </w:rPr>
        <w:t>para el inicio del PEL</w:t>
      </w:r>
      <w:r w:rsidR="00EB0C6C" w:rsidRPr="00B63C27">
        <w:rPr>
          <w:rFonts w:ascii="Arial" w:hAnsi="Arial" w:cs="Arial"/>
          <w:sz w:val="24"/>
          <w:szCs w:val="24"/>
        </w:rPr>
        <w:t xml:space="preserve"> 2020-2021</w:t>
      </w:r>
      <w:r w:rsidR="001C15CC" w:rsidRPr="00B63C27">
        <w:rPr>
          <w:rFonts w:ascii="Arial" w:hAnsi="Arial" w:cs="Arial"/>
          <w:sz w:val="24"/>
          <w:szCs w:val="24"/>
        </w:rPr>
        <w:t xml:space="preserve">. </w:t>
      </w:r>
    </w:p>
    <w:p w14:paraId="3C8D62C0" w14:textId="77777777" w:rsidR="00614D8C" w:rsidRPr="008B5ADF" w:rsidRDefault="00614D8C" w:rsidP="00614D8C">
      <w:pPr>
        <w:pStyle w:val="Prrafodelista"/>
        <w:spacing w:after="0" w:line="360" w:lineRule="auto"/>
        <w:ind w:left="0"/>
        <w:jc w:val="both"/>
        <w:rPr>
          <w:rFonts w:ascii="Arial" w:hAnsi="Arial" w:cs="Arial"/>
          <w:b/>
          <w:bCs/>
          <w:sz w:val="24"/>
          <w:szCs w:val="24"/>
        </w:rPr>
      </w:pPr>
    </w:p>
    <w:bookmarkEnd w:id="0"/>
    <w:p w14:paraId="5146777F" w14:textId="1CC57A26" w:rsidR="00835406" w:rsidRPr="008B5ADF" w:rsidRDefault="00835406" w:rsidP="00835406">
      <w:pPr>
        <w:spacing w:after="0" w:line="360" w:lineRule="auto"/>
        <w:jc w:val="both"/>
        <w:rPr>
          <w:rFonts w:ascii="Arial" w:hAnsi="Arial" w:cs="Arial"/>
          <w:sz w:val="24"/>
          <w:szCs w:val="24"/>
        </w:rPr>
      </w:pPr>
      <w:r w:rsidRPr="008B5ADF">
        <w:rPr>
          <w:rFonts w:ascii="Arial" w:hAnsi="Arial" w:cs="Arial"/>
          <w:b/>
          <w:sz w:val="24"/>
          <w:szCs w:val="24"/>
        </w:rPr>
        <w:t>1.3. Substanciación y resolución por parte del TEEA.</w:t>
      </w:r>
      <w:r w:rsidRPr="008B5ADF">
        <w:rPr>
          <w:rFonts w:ascii="Arial" w:hAnsi="Arial" w:cs="Arial"/>
          <w:sz w:val="24"/>
          <w:szCs w:val="24"/>
        </w:rPr>
        <w:t xml:space="preserve"> El dieciocho de septiembre, la responsable remitió a este Tribunal el medio de impugnación, el informe circunstanciado y el expediente </w:t>
      </w:r>
      <w:r w:rsidR="0080043C" w:rsidRPr="008B5ADF">
        <w:rPr>
          <w:rFonts w:ascii="Arial" w:hAnsi="Arial" w:cs="Arial"/>
          <w:sz w:val="24"/>
          <w:szCs w:val="24"/>
        </w:rPr>
        <w:t xml:space="preserve">debidamente </w:t>
      </w:r>
      <w:r w:rsidRPr="008B5ADF">
        <w:rPr>
          <w:rFonts w:ascii="Arial" w:hAnsi="Arial" w:cs="Arial"/>
          <w:sz w:val="24"/>
          <w:szCs w:val="24"/>
        </w:rPr>
        <w:t xml:space="preserve">integrado, el cual, una vez substanciado, fue resuelto por sentencia dictada el veintinueve de septiembre, en la que se tuvo por actualizada la omisión impugnada y, en consecuencia, se ordenó al </w:t>
      </w:r>
      <w:r w:rsidR="00C73362" w:rsidRPr="008B5ADF">
        <w:rPr>
          <w:rFonts w:ascii="Arial" w:hAnsi="Arial" w:cs="Arial"/>
          <w:sz w:val="24"/>
          <w:szCs w:val="24"/>
        </w:rPr>
        <w:t>CG</w:t>
      </w:r>
      <w:r w:rsidRPr="008B5ADF">
        <w:rPr>
          <w:rFonts w:ascii="Arial" w:hAnsi="Arial" w:cs="Arial"/>
          <w:sz w:val="24"/>
          <w:szCs w:val="24"/>
        </w:rPr>
        <w:t>, dar respuesta a la consulta en un plazo de cinco días hábiles.</w:t>
      </w:r>
    </w:p>
    <w:p w14:paraId="52669CF4" w14:textId="77777777" w:rsidR="00835406" w:rsidRPr="008B5ADF" w:rsidRDefault="00835406" w:rsidP="00835406">
      <w:pPr>
        <w:spacing w:after="0" w:line="360" w:lineRule="auto"/>
        <w:jc w:val="both"/>
        <w:rPr>
          <w:rFonts w:ascii="Arial" w:hAnsi="Arial" w:cs="Arial"/>
          <w:sz w:val="24"/>
          <w:szCs w:val="24"/>
        </w:rPr>
      </w:pPr>
    </w:p>
    <w:p w14:paraId="2F1EA534" w14:textId="73FC2471" w:rsidR="00835406" w:rsidRPr="008B5ADF" w:rsidRDefault="00835406" w:rsidP="00835406">
      <w:pPr>
        <w:spacing w:after="0" w:line="360" w:lineRule="auto"/>
        <w:jc w:val="both"/>
        <w:rPr>
          <w:rFonts w:ascii="Arial" w:hAnsi="Arial" w:cs="Arial"/>
          <w:sz w:val="24"/>
          <w:szCs w:val="24"/>
        </w:rPr>
      </w:pPr>
      <w:r w:rsidRPr="008B5ADF">
        <w:rPr>
          <w:rFonts w:ascii="Arial" w:hAnsi="Arial" w:cs="Arial"/>
          <w:b/>
          <w:bCs/>
          <w:sz w:val="24"/>
          <w:szCs w:val="24"/>
        </w:rPr>
        <w:t xml:space="preserve">1.4. </w:t>
      </w:r>
      <w:r w:rsidRPr="008B5ADF">
        <w:rPr>
          <w:rFonts w:ascii="Arial" w:hAnsi="Arial" w:cs="Arial"/>
          <w:sz w:val="24"/>
          <w:szCs w:val="24"/>
        </w:rPr>
        <w:t xml:space="preserve"> </w:t>
      </w:r>
      <w:r w:rsidRPr="008B5ADF">
        <w:rPr>
          <w:rFonts w:ascii="Arial" w:hAnsi="Arial" w:cs="Arial"/>
          <w:b/>
          <w:bCs/>
          <w:sz w:val="24"/>
          <w:szCs w:val="24"/>
        </w:rPr>
        <w:t xml:space="preserve">Resolución CG-R-13/2020. </w:t>
      </w:r>
      <w:r w:rsidR="00ED086B" w:rsidRPr="008B5ADF">
        <w:rPr>
          <w:rFonts w:ascii="Arial" w:hAnsi="Arial" w:cs="Arial"/>
          <w:sz w:val="24"/>
          <w:szCs w:val="24"/>
        </w:rPr>
        <w:t xml:space="preserve">En cumplimiento al fallo de este Tribunal, el seis de octubre, el </w:t>
      </w:r>
      <w:r w:rsidR="00C73362" w:rsidRPr="008B5ADF">
        <w:rPr>
          <w:rFonts w:ascii="Arial" w:hAnsi="Arial" w:cs="Arial"/>
          <w:sz w:val="24"/>
          <w:szCs w:val="24"/>
        </w:rPr>
        <w:t>CG</w:t>
      </w:r>
      <w:r w:rsidR="00ED086B" w:rsidRPr="008B5ADF">
        <w:rPr>
          <w:rFonts w:ascii="Arial" w:hAnsi="Arial" w:cs="Arial"/>
          <w:sz w:val="24"/>
          <w:szCs w:val="24"/>
        </w:rPr>
        <w:t xml:space="preserve"> emitió la resolución a la consulta presentada por la actora, identificada con el número CG-R-13/2020.</w:t>
      </w:r>
    </w:p>
    <w:p w14:paraId="1C6D0B69" w14:textId="77777777" w:rsidR="00835406" w:rsidRPr="008B5ADF" w:rsidRDefault="00835406" w:rsidP="001E5B41">
      <w:pPr>
        <w:spacing w:after="0" w:line="360" w:lineRule="auto"/>
        <w:jc w:val="both"/>
        <w:rPr>
          <w:rFonts w:ascii="Arial" w:hAnsi="Arial" w:cs="Arial"/>
          <w:b/>
          <w:sz w:val="24"/>
          <w:szCs w:val="24"/>
        </w:rPr>
      </w:pPr>
    </w:p>
    <w:p w14:paraId="3989A0BB" w14:textId="444967D1" w:rsidR="00835406" w:rsidRPr="008B5ADF" w:rsidRDefault="00EE1A99" w:rsidP="00835406">
      <w:pPr>
        <w:pStyle w:val="Prrafodelista"/>
        <w:spacing w:after="0" w:line="360" w:lineRule="auto"/>
        <w:ind w:left="0"/>
        <w:jc w:val="both"/>
        <w:rPr>
          <w:rFonts w:ascii="Arial" w:hAnsi="Arial" w:cs="Arial"/>
          <w:sz w:val="24"/>
          <w:szCs w:val="24"/>
        </w:rPr>
      </w:pPr>
      <w:r>
        <w:rPr>
          <w:rFonts w:ascii="Arial" w:hAnsi="Arial" w:cs="Arial"/>
          <w:b/>
          <w:bCs/>
          <w:sz w:val="24"/>
          <w:szCs w:val="24"/>
        </w:rPr>
        <w:t>1.5</w:t>
      </w:r>
      <w:r w:rsidR="00835406" w:rsidRPr="008B5ADF">
        <w:rPr>
          <w:rFonts w:ascii="Arial" w:hAnsi="Arial" w:cs="Arial"/>
          <w:b/>
          <w:bCs/>
          <w:sz w:val="24"/>
          <w:szCs w:val="24"/>
        </w:rPr>
        <w:t xml:space="preserve">. Presentación de medio de impugnación. </w:t>
      </w:r>
      <w:r w:rsidR="00ED086B" w:rsidRPr="008B5ADF">
        <w:rPr>
          <w:rFonts w:ascii="Arial" w:hAnsi="Arial" w:cs="Arial"/>
          <w:sz w:val="24"/>
          <w:szCs w:val="24"/>
        </w:rPr>
        <w:t xml:space="preserve">Inconforme con la respuesta a la consulta, el </w:t>
      </w:r>
      <w:r w:rsidR="00913112" w:rsidRPr="008B5ADF">
        <w:rPr>
          <w:rFonts w:ascii="Arial" w:hAnsi="Arial" w:cs="Arial"/>
          <w:sz w:val="24"/>
          <w:szCs w:val="24"/>
        </w:rPr>
        <w:t>nueve</w:t>
      </w:r>
      <w:r w:rsidR="00ED086B" w:rsidRPr="008B5ADF">
        <w:rPr>
          <w:rFonts w:ascii="Arial" w:hAnsi="Arial" w:cs="Arial"/>
          <w:sz w:val="24"/>
          <w:szCs w:val="24"/>
        </w:rPr>
        <w:t xml:space="preserve"> de octubre, </w:t>
      </w:r>
      <w:r w:rsidR="00835406" w:rsidRPr="008B5ADF">
        <w:rPr>
          <w:rFonts w:ascii="Arial" w:hAnsi="Arial" w:cs="Arial"/>
          <w:sz w:val="24"/>
          <w:szCs w:val="24"/>
        </w:rPr>
        <w:t xml:space="preserve">la promovente presentó ante la autoridad responsable, </w:t>
      </w:r>
      <w:r w:rsidR="00ED086B" w:rsidRPr="008B5ADF">
        <w:rPr>
          <w:rFonts w:ascii="Arial" w:hAnsi="Arial" w:cs="Arial"/>
          <w:sz w:val="24"/>
          <w:szCs w:val="24"/>
        </w:rPr>
        <w:t xml:space="preserve">el presente </w:t>
      </w:r>
      <w:r w:rsidR="00835406" w:rsidRPr="008B5ADF">
        <w:rPr>
          <w:rFonts w:ascii="Arial" w:hAnsi="Arial" w:cs="Arial"/>
          <w:sz w:val="24"/>
          <w:szCs w:val="24"/>
        </w:rPr>
        <w:t>JDC</w:t>
      </w:r>
      <w:r w:rsidR="00ED086B" w:rsidRPr="008B5ADF">
        <w:rPr>
          <w:rFonts w:ascii="Arial" w:hAnsi="Arial" w:cs="Arial"/>
          <w:sz w:val="24"/>
          <w:szCs w:val="24"/>
        </w:rPr>
        <w:t xml:space="preserve">. </w:t>
      </w:r>
      <w:r w:rsidR="00835406" w:rsidRPr="008B5ADF">
        <w:rPr>
          <w:rFonts w:ascii="Arial" w:hAnsi="Arial" w:cs="Arial"/>
          <w:sz w:val="24"/>
          <w:szCs w:val="24"/>
        </w:rPr>
        <w:t xml:space="preserve"> </w:t>
      </w:r>
    </w:p>
    <w:p w14:paraId="38FF69C6" w14:textId="77777777" w:rsidR="00835406" w:rsidRPr="008B5ADF" w:rsidRDefault="00835406" w:rsidP="001E5B41">
      <w:pPr>
        <w:spacing w:after="0" w:line="360" w:lineRule="auto"/>
        <w:jc w:val="both"/>
        <w:rPr>
          <w:rFonts w:ascii="Arial" w:hAnsi="Arial" w:cs="Arial"/>
          <w:b/>
          <w:sz w:val="24"/>
          <w:szCs w:val="24"/>
        </w:rPr>
      </w:pPr>
    </w:p>
    <w:p w14:paraId="50606B50" w14:textId="2E114839" w:rsidR="001C15CC" w:rsidRPr="008B5ADF" w:rsidRDefault="00EE1A99" w:rsidP="001E5B41">
      <w:pPr>
        <w:spacing w:after="0" w:line="360" w:lineRule="auto"/>
        <w:jc w:val="both"/>
        <w:rPr>
          <w:rFonts w:ascii="Arial" w:hAnsi="Arial" w:cs="Arial"/>
          <w:sz w:val="24"/>
          <w:szCs w:val="24"/>
        </w:rPr>
      </w:pPr>
      <w:r>
        <w:rPr>
          <w:rFonts w:ascii="Arial" w:hAnsi="Arial" w:cs="Arial"/>
          <w:b/>
          <w:sz w:val="24"/>
          <w:szCs w:val="24"/>
        </w:rPr>
        <w:t>1.6</w:t>
      </w:r>
      <w:r w:rsidR="001E5B41" w:rsidRPr="008B5ADF">
        <w:rPr>
          <w:rFonts w:ascii="Arial" w:hAnsi="Arial" w:cs="Arial"/>
          <w:b/>
          <w:sz w:val="24"/>
          <w:szCs w:val="24"/>
        </w:rPr>
        <w:t xml:space="preserve">. </w:t>
      </w:r>
      <w:r w:rsidR="001C15CC" w:rsidRPr="008B5ADF">
        <w:rPr>
          <w:rFonts w:ascii="Arial" w:hAnsi="Arial" w:cs="Arial"/>
          <w:b/>
          <w:sz w:val="24"/>
          <w:szCs w:val="24"/>
        </w:rPr>
        <w:t>Recepción del expediente en el TEEA.</w:t>
      </w:r>
      <w:r w:rsidR="001C15CC" w:rsidRPr="008B5ADF">
        <w:rPr>
          <w:rFonts w:ascii="Arial" w:hAnsi="Arial" w:cs="Arial"/>
          <w:sz w:val="24"/>
          <w:szCs w:val="24"/>
        </w:rPr>
        <w:t xml:space="preserve"> El</w:t>
      </w:r>
      <w:r w:rsidR="00F07BFC" w:rsidRPr="008B5ADF">
        <w:rPr>
          <w:rFonts w:ascii="Arial" w:hAnsi="Arial" w:cs="Arial"/>
          <w:sz w:val="24"/>
          <w:szCs w:val="24"/>
        </w:rPr>
        <w:t xml:space="preserve"> </w:t>
      </w:r>
      <w:r w:rsidR="00D97095" w:rsidRPr="008B5ADF">
        <w:rPr>
          <w:rFonts w:ascii="Arial" w:hAnsi="Arial" w:cs="Arial"/>
          <w:sz w:val="24"/>
          <w:szCs w:val="24"/>
        </w:rPr>
        <w:t>quince</w:t>
      </w:r>
      <w:r w:rsidR="001C15CC" w:rsidRPr="008B5ADF">
        <w:rPr>
          <w:rFonts w:ascii="Arial" w:hAnsi="Arial" w:cs="Arial"/>
          <w:sz w:val="24"/>
          <w:szCs w:val="24"/>
        </w:rPr>
        <w:t xml:space="preserve"> de </w:t>
      </w:r>
      <w:r w:rsidR="00ED086B" w:rsidRPr="008B5ADF">
        <w:rPr>
          <w:rFonts w:ascii="Arial" w:hAnsi="Arial" w:cs="Arial"/>
          <w:sz w:val="24"/>
          <w:szCs w:val="24"/>
        </w:rPr>
        <w:t>octubre</w:t>
      </w:r>
      <w:r w:rsidR="001C15CC" w:rsidRPr="008B5ADF">
        <w:rPr>
          <w:rFonts w:ascii="Arial" w:hAnsi="Arial" w:cs="Arial"/>
          <w:sz w:val="24"/>
          <w:szCs w:val="24"/>
        </w:rPr>
        <w:t xml:space="preserve">, la responsable remitió a este Tribunal el medio de impugnación, el informe circunstanciado y el expediente debidamente integrado. </w:t>
      </w:r>
    </w:p>
    <w:p w14:paraId="1E01AD10" w14:textId="77777777" w:rsidR="001C15CC" w:rsidRPr="008B5ADF" w:rsidRDefault="001C15CC" w:rsidP="001C15CC">
      <w:pPr>
        <w:pStyle w:val="Prrafodelista"/>
        <w:rPr>
          <w:rFonts w:ascii="Arial" w:hAnsi="Arial" w:cs="Arial"/>
          <w:b/>
          <w:bCs/>
          <w:sz w:val="24"/>
          <w:szCs w:val="24"/>
        </w:rPr>
      </w:pPr>
    </w:p>
    <w:p w14:paraId="4158FFDA" w14:textId="44B7E5B0" w:rsidR="001C15CC" w:rsidRPr="008B5ADF" w:rsidRDefault="00EE1A99" w:rsidP="001E5B41">
      <w:pPr>
        <w:spacing w:after="0" w:line="360" w:lineRule="auto"/>
        <w:jc w:val="both"/>
        <w:rPr>
          <w:rFonts w:ascii="Arial" w:hAnsi="Arial" w:cs="Arial"/>
          <w:sz w:val="24"/>
          <w:szCs w:val="24"/>
        </w:rPr>
      </w:pPr>
      <w:r>
        <w:rPr>
          <w:rFonts w:ascii="Arial" w:hAnsi="Arial" w:cs="Arial"/>
          <w:b/>
          <w:bCs/>
          <w:sz w:val="24"/>
          <w:szCs w:val="24"/>
        </w:rPr>
        <w:t>1.7</w:t>
      </w:r>
      <w:r w:rsidR="001E5B41" w:rsidRPr="008B5ADF">
        <w:rPr>
          <w:rFonts w:ascii="Arial" w:hAnsi="Arial" w:cs="Arial"/>
          <w:b/>
          <w:bCs/>
          <w:sz w:val="24"/>
          <w:szCs w:val="24"/>
        </w:rPr>
        <w:t xml:space="preserve">. </w:t>
      </w:r>
      <w:r w:rsidR="001C15CC" w:rsidRPr="008B5ADF">
        <w:rPr>
          <w:rFonts w:ascii="Arial" w:hAnsi="Arial" w:cs="Arial"/>
          <w:b/>
          <w:bCs/>
          <w:sz w:val="24"/>
          <w:szCs w:val="24"/>
        </w:rPr>
        <w:t>Turno.</w:t>
      </w:r>
      <w:r w:rsidR="001C15CC" w:rsidRPr="008B5ADF">
        <w:rPr>
          <w:rFonts w:ascii="Arial" w:hAnsi="Arial" w:cs="Arial"/>
          <w:sz w:val="24"/>
          <w:szCs w:val="24"/>
        </w:rPr>
        <w:t xml:space="preserve"> Por acuerdo de presidencia de </w:t>
      </w:r>
      <w:r w:rsidR="00D46FBB" w:rsidRPr="008B5ADF">
        <w:rPr>
          <w:rFonts w:ascii="Arial" w:hAnsi="Arial" w:cs="Arial"/>
          <w:sz w:val="24"/>
          <w:szCs w:val="24"/>
        </w:rPr>
        <w:t>dieciséis</w:t>
      </w:r>
      <w:r w:rsidR="00D97095" w:rsidRPr="008B5ADF">
        <w:rPr>
          <w:rFonts w:ascii="Arial" w:hAnsi="Arial" w:cs="Arial"/>
          <w:sz w:val="24"/>
          <w:szCs w:val="24"/>
        </w:rPr>
        <w:t xml:space="preserve"> </w:t>
      </w:r>
      <w:r w:rsidR="001C15CC" w:rsidRPr="008B5ADF">
        <w:rPr>
          <w:rFonts w:ascii="Arial" w:hAnsi="Arial" w:cs="Arial"/>
          <w:sz w:val="24"/>
          <w:szCs w:val="24"/>
        </w:rPr>
        <w:t xml:space="preserve">de </w:t>
      </w:r>
      <w:r w:rsidR="00ED086B" w:rsidRPr="008B5ADF">
        <w:rPr>
          <w:rFonts w:ascii="Arial" w:hAnsi="Arial" w:cs="Arial"/>
          <w:sz w:val="24"/>
          <w:szCs w:val="24"/>
        </w:rPr>
        <w:t>octubre</w:t>
      </w:r>
      <w:r w:rsidR="001C15CC" w:rsidRPr="008B5ADF">
        <w:rPr>
          <w:rFonts w:ascii="Arial" w:hAnsi="Arial" w:cs="Arial"/>
          <w:sz w:val="24"/>
          <w:szCs w:val="24"/>
        </w:rPr>
        <w:t xml:space="preserve">, se le asignó el número de expediente </w:t>
      </w:r>
      <w:r w:rsidR="001C15CC" w:rsidRPr="008B5ADF">
        <w:rPr>
          <w:rFonts w:ascii="Arial" w:hAnsi="Arial" w:cs="Arial"/>
          <w:b/>
          <w:bCs/>
          <w:sz w:val="24"/>
          <w:szCs w:val="24"/>
        </w:rPr>
        <w:t>TEEA-JDC-01</w:t>
      </w:r>
      <w:r w:rsidR="00ED086B" w:rsidRPr="008B5ADF">
        <w:rPr>
          <w:rFonts w:ascii="Arial" w:hAnsi="Arial" w:cs="Arial"/>
          <w:b/>
          <w:bCs/>
          <w:sz w:val="24"/>
          <w:szCs w:val="24"/>
        </w:rPr>
        <w:t>8</w:t>
      </w:r>
      <w:r w:rsidR="001C15CC" w:rsidRPr="008B5ADF">
        <w:rPr>
          <w:rFonts w:ascii="Arial" w:hAnsi="Arial" w:cs="Arial"/>
          <w:b/>
          <w:bCs/>
          <w:sz w:val="24"/>
          <w:szCs w:val="24"/>
        </w:rPr>
        <w:t>/2020</w:t>
      </w:r>
      <w:r w:rsidR="001C15CC" w:rsidRPr="008B5ADF">
        <w:rPr>
          <w:rFonts w:ascii="Arial" w:hAnsi="Arial" w:cs="Arial"/>
          <w:sz w:val="24"/>
          <w:szCs w:val="24"/>
        </w:rPr>
        <w:t xml:space="preserve"> y fue turnado a la ponencia </w:t>
      </w:r>
      <w:r w:rsidR="008E5C0E" w:rsidRPr="008B5ADF">
        <w:rPr>
          <w:rFonts w:ascii="Arial" w:hAnsi="Arial" w:cs="Arial"/>
          <w:sz w:val="24"/>
          <w:szCs w:val="24"/>
        </w:rPr>
        <w:t xml:space="preserve">II, a cargo del </w:t>
      </w:r>
      <w:r w:rsidR="00913112" w:rsidRPr="008B5ADF">
        <w:rPr>
          <w:rFonts w:ascii="Arial" w:hAnsi="Arial" w:cs="Arial"/>
          <w:sz w:val="24"/>
          <w:szCs w:val="24"/>
        </w:rPr>
        <w:t>Secretario General de Acuerdos, en funciones de M</w:t>
      </w:r>
      <w:r w:rsidR="001C15CC" w:rsidRPr="008B5ADF">
        <w:rPr>
          <w:rFonts w:ascii="Arial" w:hAnsi="Arial" w:cs="Arial"/>
          <w:sz w:val="24"/>
          <w:szCs w:val="24"/>
        </w:rPr>
        <w:t>agistrado</w:t>
      </w:r>
      <w:r w:rsidR="00ED086B" w:rsidRPr="008B5ADF">
        <w:rPr>
          <w:rFonts w:ascii="Arial" w:hAnsi="Arial" w:cs="Arial"/>
          <w:sz w:val="24"/>
          <w:szCs w:val="24"/>
        </w:rPr>
        <w:t>, Jesús Ociel Baena Saucedo</w:t>
      </w:r>
      <w:r w:rsidR="001C15CC" w:rsidRPr="008B5ADF">
        <w:rPr>
          <w:rFonts w:ascii="Arial" w:hAnsi="Arial" w:cs="Arial"/>
          <w:sz w:val="24"/>
          <w:szCs w:val="24"/>
        </w:rPr>
        <w:t>.</w:t>
      </w:r>
    </w:p>
    <w:p w14:paraId="0E5C1B26" w14:textId="77777777" w:rsidR="001C15CC" w:rsidRPr="008B5ADF" w:rsidRDefault="001C15CC" w:rsidP="001C15CC">
      <w:pPr>
        <w:pStyle w:val="Prrafodelista"/>
        <w:rPr>
          <w:rFonts w:ascii="Arial" w:hAnsi="Arial" w:cs="Arial"/>
          <w:sz w:val="24"/>
          <w:szCs w:val="24"/>
        </w:rPr>
      </w:pPr>
    </w:p>
    <w:p w14:paraId="7E8A492F" w14:textId="5C2C3ECB" w:rsidR="001C15CC" w:rsidRPr="008B5ADF" w:rsidRDefault="00EE1A99" w:rsidP="001E5B41">
      <w:pPr>
        <w:spacing w:after="0" w:line="360" w:lineRule="auto"/>
        <w:jc w:val="both"/>
        <w:rPr>
          <w:rFonts w:ascii="Arial" w:hAnsi="Arial" w:cs="Arial"/>
          <w:sz w:val="24"/>
          <w:szCs w:val="24"/>
        </w:rPr>
      </w:pPr>
      <w:r>
        <w:rPr>
          <w:rFonts w:ascii="Arial" w:hAnsi="Arial" w:cs="Arial"/>
          <w:b/>
          <w:sz w:val="24"/>
          <w:szCs w:val="24"/>
        </w:rPr>
        <w:t>1.8</w:t>
      </w:r>
      <w:r w:rsidR="001E5B41" w:rsidRPr="008B5ADF">
        <w:rPr>
          <w:rFonts w:ascii="Arial" w:hAnsi="Arial" w:cs="Arial"/>
          <w:b/>
          <w:sz w:val="24"/>
          <w:szCs w:val="24"/>
        </w:rPr>
        <w:t xml:space="preserve">. </w:t>
      </w:r>
      <w:r w:rsidR="001C15CC" w:rsidRPr="008B5ADF">
        <w:rPr>
          <w:rFonts w:ascii="Arial" w:hAnsi="Arial" w:cs="Arial"/>
          <w:b/>
          <w:sz w:val="24"/>
          <w:szCs w:val="24"/>
        </w:rPr>
        <w:t>Radicación</w:t>
      </w:r>
      <w:r w:rsidR="00792C46" w:rsidRPr="008B5ADF">
        <w:rPr>
          <w:rFonts w:ascii="Arial" w:hAnsi="Arial" w:cs="Arial"/>
          <w:b/>
          <w:sz w:val="24"/>
          <w:szCs w:val="24"/>
        </w:rPr>
        <w:t xml:space="preserve"> y </w:t>
      </w:r>
      <w:r w:rsidR="005B097B" w:rsidRPr="008B5ADF">
        <w:rPr>
          <w:rFonts w:ascii="Arial" w:hAnsi="Arial" w:cs="Arial"/>
          <w:b/>
          <w:sz w:val="24"/>
          <w:szCs w:val="24"/>
        </w:rPr>
        <w:t>admisión</w:t>
      </w:r>
      <w:r w:rsidR="001C15CC" w:rsidRPr="008B5ADF">
        <w:rPr>
          <w:rFonts w:ascii="Arial" w:hAnsi="Arial" w:cs="Arial"/>
          <w:b/>
          <w:sz w:val="24"/>
          <w:szCs w:val="24"/>
        </w:rPr>
        <w:t>.</w:t>
      </w:r>
      <w:r w:rsidR="001C15CC" w:rsidRPr="008B5ADF">
        <w:rPr>
          <w:rFonts w:ascii="Arial" w:hAnsi="Arial" w:cs="Arial"/>
          <w:sz w:val="24"/>
          <w:szCs w:val="24"/>
        </w:rPr>
        <w:t xml:space="preserve"> </w:t>
      </w:r>
      <w:r w:rsidR="00792C46" w:rsidRPr="008B5ADF">
        <w:rPr>
          <w:rFonts w:ascii="Arial" w:hAnsi="Arial" w:cs="Arial"/>
          <w:sz w:val="24"/>
          <w:szCs w:val="24"/>
        </w:rPr>
        <w:t>E</w:t>
      </w:r>
      <w:r w:rsidR="00AD055B" w:rsidRPr="008B5ADF">
        <w:rPr>
          <w:rFonts w:ascii="Arial" w:hAnsi="Arial" w:cs="Arial"/>
          <w:sz w:val="24"/>
          <w:szCs w:val="24"/>
        </w:rPr>
        <w:t>l</w:t>
      </w:r>
      <w:r w:rsidR="00AD055B" w:rsidRPr="008B5ADF">
        <w:rPr>
          <w:rFonts w:ascii="Arial" w:hAnsi="Arial" w:cs="Arial"/>
          <w:color w:val="FF0000"/>
          <w:sz w:val="24"/>
          <w:szCs w:val="24"/>
        </w:rPr>
        <w:t xml:space="preserve"> </w:t>
      </w:r>
      <w:r w:rsidR="00D97095" w:rsidRPr="008B5ADF">
        <w:rPr>
          <w:rFonts w:ascii="Arial" w:hAnsi="Arial" w:cs="Arial"/>
          <w:sz w:val="24"/>
          <w:szCs w:val="24"/>
        </w:rPr>
        <w:t xml:space="preserve">Secretario General de Acuerdos, en funciones de Magistrado </w:t>
      </w:r>
      <w:r w:rsidR="001C15CC" w:rsidRPr="008B5ADF">
        <w:rPr>
          <w:rFonts w:ascii="Arial" w:hAnsi="Arial" w:cs="Arial"/>
          <w:sz w:val="24"/>
          <w:szCs w:val="24"/>
        </w:rPr>
        <w:t>instructor</w:t>
      </w:r>
      <w:r w:rsidR="00D97095" w:rsidRPr="008B5ADF">
        <w:rPr>
          <w:rFonts w:ascii="Arial" w:hAnsi="Arial" w:cs="Arial"/>
          <w:sz w:val="24"/>
          <w:szCs w:val="24"/>
        </w:rPr>
        <w:t>,</w:t>
      </w:r>
      <w:r w:rsidR="001C15CC" w:rsidRPr="008B5ADF">
        <w:rPr>
          <w:rFonts w:ascii="Arial" w:hAnsi="Arial" w:cs="Arial"/>
          <w:sz w:val="24"/>
          <w:szCs w:val="24"/>
        </w:rPr>
        <w:t xml:space="preserve"> radicó el expediente</w:t>
      </w:r>
      <w:r w:rsidR="00792C46" w:rsidRPr="008B5ADF">
        <w:rPr>
          <w:rFonts w:ascii="Arial" w:hAnsi="Arial" w:cs="Arial"/>
          <w:sz w:val="24"/>
          <w:szCs w:val="24"/>
        </w:rPr>
        <w:t xml:space="preserve">, recabó informes </w:t>
      </w:r>
      <w:r w:rsidR="00F47E4C" w:rsidRPr="008B5ADF">
        <w:rPr>
          <w:rFonts w:ascii="Arial" w:hAnsi="Arial" w:cs="Arial"/>
          <w:sz w:val="24"/>
          <w:szCs w:val="24"/>
        </w:rPr>
        <w:t xml:space="preserve">de diversas autoridades, tales como el INEGI, el </w:t>
      </w:r>
      <w:r w:rsidR="000909FB" w:rsidRPr="008B5ADF">
        <w:rPr>
          <w:rFonts w:ascii="Arial" w:hAnsi="Arial" w:cs="Arial"/>
          <w:sz w:val="24"/>
          <w:szCs w:val="24"/>
        </w:rPr>
        <w:t>Consejo Nacional para prevenir la discriminación (CONAPRED), el Instituto Aguascalentense de la Juventud y al IEE</w:t>
      </w:r>
      <w:r w:rsidR="00F47E4C" w:rsidRPr="008B5ADF">
        <w:rPr>
          <w:rFonts w:ascii="Arial" w:hAnsi="Arial" w:cs="Arial"/>
          <w:sz w:val="24"/>
          <w:szCs w:val="24"/>
        </w:rPr>
        <w:t xml:space="preserve">, </w:t>
      </w:r>
      <w:r w:rsidR="00792C46" w:rsidRPr="008B5ADF">
        <w:rPr>
          <w:rFonts w:ascii="Arial" w:hAnsi="Arial" w:cs="Arial"/>
          <w:sz w:val="24"/>
          <w:szCs w:val="24"/>
        </w:rPr>
        <w:t>para contar con mayores elementos para resolver y</w:t>
      </w:r>
      <w:r w:rsidR="00B63C27">
        <w:rPr>
          <w:rFonts w:ascii="Arial" w:hAnsi="Arial" w:cs="Arial"/>
          <w:sz w:val="24"/>
          <w:szCs w:val="24"/>
        </w:rPr>
        <w:t>,</w:t>
      </w:r>
      <w:r w:rsidR="00792C46" w:rsidRPr="008B5ADF">
        <w:rPr>
          <w:rFonts w:ascii="Arial" w:hAnsi="Arial" w:cs="Arial"/>
          <w:sz w:val="24"/>
          <w:szCs w:val="24"/>
        </w:rPr>
        <w:t xml:space="preserve"> en su oportunidad, admitió la demanda</w:t>
      </w:r>
      <w:r w:rsidR="001C15CC" w:rsidRPr="008B5ADF">
        <w:rPr>
          <w:rFonts w:ascii="Arial" w:hAnsi="Arial" w:cs="Arial"/>
          <w:sz w:val="24"/>
          <w:szCs w:val="24"/>
        </w:rPr>
        <w:t xml:space="preserve">. </w:t>
      </w:r>
    </w:p>
    <w:p w14:paraId="082E78F6" w14:textId="111200CA" w:rsidR="00792C46" w:rsidRPr="008B5ADF" w:rsidRDefault="00792C46" w:rsidP="001E5B41">
      <w:pPr>
        <w:spacing w:after="0" w:line="360" w:lineRule="auto"/>
        <w:jc w:val="both"/>
        <w:rPr>
          <w:rFonts w:ascii="Arial" w:hAnsi="Arial" w:cs="Arial"/>
          <w:sz w:val="24"/>
          <w:szCs w:val="24"/>
        </w:rPr>
      </w:pPr>
    </w:p>
    <w:p w14:paraId="7AB4F8DB" w14:textId="3422A28F" w:rsidR="000909FB" w:rsidRPr="008B5ADF" w:rsidRDefault="00EE1A99" w:rsidP="001E5B41">
      <w:pPr>
        <w:spacing w:after="0" w:line="360" w:lineRule="auto"/>
        <w:jc w:val="both"/>
        <w:rPr>
          <w:rFonts w:ascii="Arial" w:hAnsi="Arial" w:cs="Arial"/>
          <w:sz w:val="24"/>
          <w:szCs w:val="24"/>
        </w:rPr>
      </w:pPr>
      <w:r>
        <w:rPr>
          <w:rFonts w:ascii="Arial" w:hAnsi="Arial" w:cs="Arial"/>
          <w:b/>
          <w:bCs/>
          <w:sz w:val="24"/>
          <w:szCs w:val="24"/>
        </w:rPr>
        <w:lastRenderedPageBreak/>
        <w:t>1.9</w:t>
      </w:r>
      <w:r w:rsidR="000909FB" w:rsidRPr="008B5ADF">
        <w:rPr>
          <w:rFonts w:ascii="Arial" w:hAnsi="Arial" w:cs="Arial"/>
          <w:b/>
          <w:bCs/>
          <w:sz w:val="24"/>
          <w:szCs w:val="24"/>
        </w:rPr>
        <w:t xml:space="preserve">. Escrito amicus curiae. </w:t>
      </w:r>
      <w:r w:rsidR="000909FB" w:rsidRPr="008B5ADF">
        <w:rPr>
          <w:rFonts w:ascii="Arial" w:hAnsi="Arial" w:cs="Arial"/>
          <w:sz w:val="24"/>
          <w:szCs w:val="24"/>
        </w:rPr>
        <w:t>El veintisiete de octubre, se recibió en este Tribunal, un escrito amicus curiae, suscrito por el ciudadano Miguel Alejandro Morales de la Roda, quien se ostentó como especialista en género y derechos humanos.</w:t>
      </w:r>
    </w:p>
    <w:p w14:paraId="6BF0D46B" w14:textId="77777777" w:rsidR="000909FB" w:rsidRPr="008B5ADF" w:rsidRDefault="000909FB" w:rsidP="00D3130C">
      <w:pPr>
        <w:spacing w:after="0" w:line="360" w:lineRule="auto"/>
        <w:jc w:val="both"/>
        <w:rPr>
          <w:rFonts w:ascii="Arial" w:hAnsi="Arial" w:cs="Arial"/>
          <w:b/>
          <w:sz w:val="24"/>
          <w:szCs w:val="24"/>
        </w:rPr>
      </w:pPr>
    </w:p>
    <w:p w14:paraId="01D808FD" w14:textId="02EA6142" w:rsidR="00D3130C" w:rsidRDefault="00792C46" w:rsidP="00D64784">
      <w:pPr>
        <w:spacing w:after="0" w:line="360" w:lineRule="auto"/>
        <w:jc w:val="both"/>
        <w:rPr>
          <w:rFonts w:ascii="Arial" w:eastAsia="Times New Roman" w:hAnsi="Arial" w:cs="Arial"/>
          <w:bCs/>
          <w:sz w:val="24"/>
          <w:szCs w:val="24"/>
          <w:lang w:val="es-ES" w:eastAsia="es-ES"/>
        </w:rPr>
      </w:pPr>
      <w:r w:rsidRPr="008B5ADF">
        <w:rPr>
          <w:rFonts w:ascii="Arial" w:hAnsi="Arial" w:cs="Arial"/>
          <w:b/>
          <w:sz w:val="24"/>
          <w:szCs w:val="24"/>
        </w:rPr>
        <w:t>1.</w:t>
      </w:r>
      <w:r w:rsidR="00EE1A99">
        <w:rPr>
          <w:rFonts w:ascii="Arial" w:hAnsi="Arial" w:cs="Arial"/>
          <w:b/>
          <w:sz w:val="24"/>
          <w:szCs w:val="24"/>
        </w:rPr>
        <w:t>10</w:t>
      </w:r>
      <w:r w:rsidRPr="008B5ADF">
        <w:rPr>
          <w:rFonts w:ascii="Arial" w:hAnsi="Arial" w:cs="Arial"/>
          <w:b/>
          <w:sz w:val="24"/>
          <w:szCs w:val="24"/>
        </w:rPr>
        <w:t xml:space="preserve">. Audiencia pública para recabar opiniones de expertos. </w:t>
      </w:r>
      <w:r w:rsidR="00B161DF" w:rsidRPr="008B5ADF">
        <w:rPr>
          <w:rFonts w:ascii="Arial" w:hAnsi="Arial" w:cs="Arial"/>
          <w:bCs/>
          <w:sz w:val="24"/>
          <w:szCs w:val="24"/>
        </w:rPr>
        <w:t>El veintiocho de octubre, el Pleno del Tribunal llevó a cabo una Audiencia Públi</w:t>
      </w:r>
      <w:r w:rsidR="00667818">
        <w:rPr>
          <w:rFonts w:ascii="Arial" w:hAnsi="Arial" w:cs="Arial"/>
          <w:bCs/>
          <w:sz w:val="24"/>
          <w:szCs w:val="24"/>
        </w:rPr>
        <w:t>ca V</w:t>
      </w:r>
      <w:r w:rsidR="00B161DF" w:rsidRPr="008B5ADF">
        <w:rPr>
          <w:rFonts w:ascii="Arial" w:hAnsi="Arial" w:cs="Arial"/>
          <w:bCs/>
          <w:sz w:val="24"/>
          <w:szCs w:val="24"/>
        </w:rPr>
        <w:t>irtual</w:t>
      </w:r>
      <w:r w:rsidR="00D562E7">
        <w:rPr>
          <w:rStyle w:val="Refdenotaalpie"/>
          <w:rFonts w:ascii="Arial" w:hAnsi="Arial" w:cs="Arial"/>
          <w:bCs/>
          <w:sz w:val="24"/>
          <w:szCs w:val="24"/>
        </w:rPr>
        <w:footnoteReference w:id="1"/>
      </w:r>
      <w:r w:rsidR="00B161DF" w:rsidRPr="008B5ADF">
        <w:rPr>
          <w:rFonts w:ascii="Arial" w:hAnsi="Arial" w:cs="Arial"/>
          <w:bCs/>
          <w:sz w:val="24"/>
          <w:szCs w:val="24"/>
        </w:rPr>
        <w:t>, para efecto de allegarse la información técnica necesaria para resolver el presente juicio, en la que recibió los testimonios</w:t>
      </w:r>
      <w:r w:rsidR="00D562E7">
        <w:rPr>
          <w:rFonts w:ascii="Arial" w:hAnsi="Arial" w:cs="Arial"/>
          <w:bCs/>
          <w:sz w:val="24"/>
          <w:szCs w:val="24"/>
        </w:rPr>
        <w:t xml:space="preserve"> de las y</w:t>
      </w:r>
      <w:r w:rsidR="00B161DF" w:rsidRPr="008B5ADF">
        <w:rPr>
          <w:rFonts w:ascii="Arial" w:hAnsi="Arial" w:cs="Arial"/>
          <w:bCs/>
          <w:sz w:val="24"/>
          <w:szCs w:val="24"/>
        </w:rPr>
        <w:t xml:space="preserve"> los especialistas </w:t>
      </w:r>
      <w:r w:rsidR="00922301" w:rsidRPr="008B5ADF">
        <w:rPr>
          <w:rFonts w:ascii="Arial" w:hAnsi="Arial" w:cs="Arial"/>
          <w:bCs/>
          <w:sz w:val="24"/>
          <w:szCs w:val="24"/>
        </w:rPr>
        <w:t>en género</w:t>
      </w:r>
      <w:r w:rsidR="00151327" w:rsidRPr="00B63C27">
        <w:rPr>
          <w:rFonts w:ascii="Arial" w:hAnsi="Arial" w:cs="Arial"/>
          <w:bCs/>
          <w:sz w:val="24"/>
          <w:szCs w:val="24"/>
        </w:rPr>
        <w:t>, Dra.</w:t>
      </w:r>
      <w:r w:rsidR="00922301" w:rsidRPr="00B63C27">
        <w:rPr>
          <w:rFonts w:ascii="Arial" w:hAnsi="Arial" w:cs="Arial"/>
          <w:bCs/>
          <w:sz w:val="24"/>
          <w:szCs w:val="24"/>
        </w:rPr>
        <w:t xml:space="preserve"> </w:t>
      </w:r>
      <w:r w:rsidR="00922301" w:rsidRPr="008B5ADF">
        <w:rPr>
          <w:rFonts w:ascii="Arial" w:hAnsi="Arial" w:cs="Arial"/>
          <w:sz w:val="24"/>
          <w:szCs w:val="24"/>
          <w:lang w:val="es-ES_tradnl"/>
        </w:rPr>
        <w:t xml:space="preserve">Irene </w:t>
      </w:r>
      <w:proofErr w:type="spellStart"/>
      <w:r w:rsidR="00922301" w:rsidRPr="008B5ADF">
        <w:rPr>
          <w:rFonts w:ascii="Arial" w:hAnsi="Arial" w:cs="Arial"/>
          <w:sz w:val="24"/>
          <w:szCs w:val="24"/>
          <w:lang w:val="es-ES_tradnl"/>
        </w:rPr>
        <w:t>Spigno</w:t>
      </w:r>
      <w:proofErr w:type="spellEnd"/>
      <w:r w:rsidR="00922301" w:rsidRPr="008B5ADF">
        <w:rPr>
          <w:rFonts w:ascii="Arial" w:hAnsi="Arial" w:cs="Arial"/>
          <w:sz w:val="24"/>
          <w:szCs w:val="24"/>
          <w:lang w:val="es-ES_tradnl"/>
        </w:rPr>
        <w:t>, Di</w:t>
      </w:r>
      <w:r w:rsidR="00922301" w:rsidRPr="008B5ADF">
        <w:rPr>
          <w:rFonts w:ascii="Arial" w:hAnsi="Arial" w:cs="Arial"/>
          <w:sz w:val="24"/>
          <w:szCs w:val="24"/>
        </w:rPr>
        <w:t>rectora del Centro de Estudios Constitucionales Comparados de la Academia Interamericana de Derechos Humanos</w:t>
      </w:r>
      <w:r w:rsidR="00EC775B" w:rsidRPr="008B5ADF">
        <w:rPr>
          <w:rFonts w:ascii="Arial" w:hAnsi="Arial" w:cs="Arial"/>
          <w:sz w:val="24"/>
          <w:szCs w:val="24"/>
        </w:rPr>
        <w:t>;</w:t>
      </w:r>
      <w:r w:rsidR="00922301" w:rsidRPr="008B5ADF">
        <w:rPr>
          <w:rFonts w:ascii="Arial" w:hAnsi="Arial" w:cs="Arial"/>
          <w:sz w:val="24"/>
          <w:szCs w:val="24"/>
        </w:rPr>
        <w:t xml:space="preserve"> </w:t>
      </w:r>
      <w:r w:rsidR="00D3130C" w:rsidRPr="008B5ADF">
        <w:rPr>
          <w:rFonts w:ascii="Arial" w:eastAsia="Times New Roman" w:hAnsi="Arial" w:cs="Arial"/>
          <w:sz w:val="24"/>
          <w:szCs w:val="24"/>
          <w:lang w:val="es-ES_tradnl" w:eastAsia="es-ES"/>
        </w:rPr>
        <w:t>Dra. Myrna Elía García Barrera, Investigadora Nivel I del CONACYT</w:t>
      </w:r>
      <w:r w:rsidR="00EC775B" w:rsidRPr="008B5ADF">
        <w:rPr>
          <w:rFonts w:ascii="Arial" w:eastAsia="Times New Roman" w:hAnsi="Arial" w:cs="Arial"/>
          <w:sz w:val="24"/>
          <w:szCs w:val="24"/>
          <w:lang w:val="es-ES_tradnl" w:eastAsia="es-ES"/>
        </w:rPr>
        <w:t>;</w:t>
      </w:r>
      <w:r w:rsidR="00D3130C" w:rsidRPr="008B5ADF">
        <w:rPr>
          <w:rFonts w:ascii="Arial" w:eastAsia="Times New Roman" w:hAnsi="Arial" w:cs="Arial"/>
          <w:sz w:val="24"/>
          <w:szCs w:val="24"/>
          <w:lang w:val="es-ES_tradnl" w:eastAsia="es-ES"/>
        </w:rPr>
        <w:t xml:space="preserve"> Dra. Myrna Berenice Hinojosa García, </w:t>
      </w:r>
      <w:r w:rsidR="00D3130C" w:rsidRPr="008B5ADF">
        <w:rPr>
          <w:rFonts w:ascii="Arial" w:eastAsia="Times New Roman" w:hAnsi="Arial" w:cs="Arial"/>
          <w:sz w:val="24"/>
          <w:szCs w:val="24"/>
          <w:lang w:eastAsia="es-ES"/>
        </w:rPr>
        <w:t>Investigadora adscrita al Centro de Derechos Económicos, Sociales, Culturales y Ambientales de la Academia Interamericana de Derechos Humanos</w:t>
      </w:r>
      <w:r w:rsidR="00EC775B" w:rsidRPr="008B5ADF">
        <w:rPr>
          <w:rFonts w:ascii="Arial" w:eastAsia="Times New Roman" w:hAnsi="Arial" w:cs="Arial"/>
          <w:sz w:val="24"/>
          <w:szCs w:val="24"/>
          <w:lang w:eastAsia="es-ES"/>
        </w:rPr>
        <w:t>;</w:t>
      </w:r>
      <w:r w:rsidR="00D3130C" w:rsidRPr="008B5ADF">
        <w:rPr>
          <w:rFonts w:ascii="Arial" w:eastAsia="Times New Roman" w:hAnsi="Arial" w:cs="Arial"/>
          <w:sz w:val="24"/>
          <w:szCs w:val="24"/>
          <w:lang w:eastAsia="es-ES"/>
        </w:rPr>
        <w:t xml:space="preserve"> </w:t>
      </w:r>
      <w:r w:rsidR="00D3130C" w:rsidRPr="008B5ADF">
        <w:rPr>
          <w:rFonts w:ascii="Arial" w:eastAsia="Times New Roman" w:hAnsi="Arial" w:cs="Arial"/>
          <w:bCs/>
          <w:sz w:val="24"/>
          <w:szCs w:val="24"/>
          <w:lang w:val="es-ES_tradnl" w:eastAsia="es-ES"/>
        </w:rPr>
        <w:t xml:space="preserve">Dra. </w:t>
      </w:r>
      <w:r w:rsidR="00D3130C" w:rsidRPr="008B5ADF">
        <w:rPr>
          <w:rFonts w:ascii="Arial" w:eastAsia="Times New Roman" w:hAnsi="Arial" w:cs="Arial"/>
          <w:sz w:val="24"/>
          <w:szCs w:val="24"/>
          <w:lang w:val="es-ES_tradnl" w:eastAsia="es-ES"/>
        </w:rPr>
        <w:t xml:space="preserve">María Guadalupe Trejo Osorio, </w:t>
      </w:r>
      <w:r w:rsidR="00D3130C" w:rsidRPr="008B5ADF">
        <w:rPr>
          <w:rFonts w:ascii="Arial" w:eastAsia="Times New Roman" w:hAnsi="Arial" w:cs="Arial"/>
          <w:sz w:val="24"/>
          <w:szCs w:val="24"/>
          <w:lang w:eastAsia="es-ES"/>
        </w:rPr>
        <w:t xml:space="preserve">Psicoanalista y Doctora en Psicología del Desarrollo por la Universidad de Chicago, </w:t>
      </w:r>
      <w:r w:rsidR="00D3130C" w:rsidRPr="008B5ADF">
        <w:rPr>
          <w:rFonts w:ascii="Arial" w:eastAsia="Times New Roman" w:hAnsi="Arial" w:cs="Arial"/>
          <w:sz w:val="24"/>
          <w:szCs w:val="24"/>
          <w:lang w:val="es-ES_tradnl" w:eastAsia="es-ES"/>
        </w:rPr>
        <w:t>Dr. Juan de la Cruz Bobadilla Investigador Nivel I del SNII y</w:t>
      </w:r>
      <w:r w:rsidR="00D3130C" w:rsidRPr="008B5ADF">
        <w:rPr>
          <w:rFonts w:ascii="Arial" w:eastAsia="Times New Roman" w:hAnsi="Arial" w:cs="Arial"/>
          <w:b/>
          <w:bCs/>
          <w:sz w:val="24"/>
          <w:szCs w:val="24"/>
          <w:lang w:val="es-ES_tradnl" w:eastAsia="es-ES"/>
        </w:rPr>
        <w:t xml:space="preserve"> </w:t>
      </w:r>
      <w:r w:rsidR="00D3130C" w:rsidRPr="008B5ADF">
        <w:rPr>
          <w:rFonts w:ascii="Arial" w:eastAsia="Times New Roman" w:hAnsi="Arial" w:cs="Arial"/>
          <w:bCs/>
          <w:sz w:val="24"/>
          <w:szCs w:val="24"/>
          <w:lang w:val="es-ES_tradnl" w:eastAsia="es-ES"/>
        </w:rPr>
        <w:t xml:space="preserve">Lic. </w:t>
      </w:r>
      <w:r w:rsidR="00D562E7">
        <w:rPr>
          <w:rFonts w:ascii="Arial" w:eastAsia="Times New Roman" w:hAnsi="Arial" w:cs="Arial"/>
          <w:bCs/>
          <w:sz w:val="24"/>
          <w:szCs w:val="24"/>
          <w:lang w:val="es-ES" w:eastAsia="es-ES"/>
        </w:rPr>
        <w:t>Juan Carlos Cuervo,</w:t>
      </w:r>
      <w:r w:rsidR="00D3130C" w:rsidRPr="008B5ADF">
        <w:rPr>
          <w:rFonts w:ascii="Arial" w:eastAsia="Times New Roman" w:hAnsi="Arial" w:cs="Arial"/>
          <w:bCs/>
          <w:sz w:val="24"/>
          <w:szCs w:val="24"/>
          <w:lang w:val="es-ES" w:eastAsia="es-ES"/>
        </w:rPr>
        <w:t xml:space="preserve"> Consultor independiente en materia de protección de los derechos de las personas LGBTI+, elecciones, participación ciudadana y logística.</w:t>
      </w:r>
    </w:p>
    <w:p w14:paraId="42EDD32E" w14:textId="38CB52D2" w:rsidR="002E16BC" w:rsidRDefault="002E16BC" w:rsidP="00D64784">
      <w:pPr>
        <w:spacing w:after="0" w:line="360" w:lineRule="auto"/>
        <w:jc w:val="both"/>
        <w:rPr>
          <w:rFonts w:ascii="Arial" w:eastAsia="Times New Roman" w:hAnsi="Arial" w:cs="Arial"/>
          <w:bCs/>
          <w:sz w:val="24"/>
          <w:szCs w:val="24"/>
          <w:lang w:val="es-ES" w:eastAsia="es-ES"/>
        </w:rPr>
      </w:pPr>
    </w:p>
    <w:p w14:paraId="2F7C077A" w14:textId="2399A77F" w:rsidR="00D64784" w:rsidRDefault="00EE1A99" w:rsidP="00D64784">
      <w:pPr>
        <w:spacing w:after="0" w:line="360" w:lineRule="auto"/>
        <w:jc w:val="both"/>
        <w:rPr>
          <w:rFonts w:ascii="Arial" w:hAnsi="Arial" w:cs="Arial"/>
          <w:sz w:val="24"/>
          <w:szCs w:val="24"/>
        </w:rPr>
      </w:pPr>
      <w:r>
        <w:rPr>
          <w:rFonts w:ascii="Arial" w:eastAsia="Times New Roman" w:hAnsi="Arial" w:cs="Arial"/>
          <w:b/>
          <w:sz w:val="24"/>
          <w:szCs w:val="24"/>
          <w:lang w:val="es-ES" w:eastAsia="es-ES"/>
        </w:rPr>
        <w:t>1.11</w:t>
      </w:r>
      <w:r w:rsidR="002E16BC" w:rsidRPr="00D64784">
        <w:rPr>
          <w:rFonts w:ascii="Arial" w:eastAsia="Times New Roman" w:hAnsi="Arial" w:cs="Arial"/>
          <w:b/>
          <w:sz w:val="24"/>
          <w:szCs w:val="24"/>
          <w:lang w:val="es-ES" w:eastAsia="es-ES"/>
        </w:rPr>
        <w:t xml:space="preserve">. </w:t>
      </w:r>
      <w:r w:rsidR="001F4760" w:rsidRPr="00D64784">
        <w:rPr>
          <w:rFonts w:ascii="Arial" w:eastAsia="Times New Roman" w:hAnsi="Arial" w:cs="Arial"/>
          <w:b/>
          <w:sz w:val="24"/>
          <w:szCs w:val="24"/>
          <w:lang w:val="es-ES" w:eastAsia="es-ES"/>
        </w:rPr>
        <w:t>Emisi</w:t>
      </w:r>
      <w:r w:rsidR="001F4760">
        <w:rPr>
          <w:rFonts w:ascii="Arial" w:eastAsia="Times New Roman" w:hAnsi="Arial" w:cs="Arial"/>
          <w:b/>
          <w:sz w:val="24"/>
          <w:szCs w:val="24"/>
          <w:lang w:val="es-ES" w:eastAsia="es-ES"/>
        </w:rPr>
        <w:t>ó</w:t>
      </w:r>
      <w:r w:rsidR="001F4760" w:rsidRPr="00D64784">
        <w:rPr>
          <w:rFonts w:ascii="Arial" w:eastAsia="Times New Roman" w:hAnsi="Arial" w:cs="Arial"/>
          <w:b/>
          <w:sz w:val="24"/>
          <w:szCs w:val="24"/>
          <w:lang w:val="es-ES" w:eastAsia="es-ES"/>
        </w:rPr>
        <w:t xml:space="preserve">n </w:t>
      </w:r>
      <w:r w:rsidR="001F4760">
        <w:rPr>
          <w:rFonts w:ascii="Arial" w:eastAsia="Times New Roman" w:hAnsi="Arial" w:cs="Arial"/>
          <w:b/>
          <w:sz w:val="24"/>
          <w:szCs w:val="24"/>
          <w:lang w:val="es-ES" w:eastAsia="es-ES"/>
        </w:rPr>
        <w:t>de</w:t>
      </w:r>
      <w:r w:rsidR="001F4760" w:rsidRPr="00D64784">
        <w:rPr>
          <w:rFonts w:ascii="Arial" w:eastAsia="Times New Roman" w:hAnsi="Arial" w:cs="Arial"/>
          <w:b/>
          <w:sz w:val="24"/>
          <w:szCs w:val="24"/>
          <w:lang w:val="es-ES" w:eastAsia="es-ES"/>
        </w:rPr>
        <w:t xml:space="preserve"> </w:t>
      </w:r>
      <w:r w:rsidR="001F4760">
        <w:rPr>
          <w:rFonts w:ascii="Arial" w:eastAsia="Times New Roman" w:hAnsi="Arial" w:cs="Arial"/>
          <w:b/>
          <w:sz w:val="24"/>
          <w:szCs w:val="24"/>
          <w:lang w:val="es-ES" w:eastAsia="es-ES"/>
        </w:rPr>
        <w:t>l</w:t>
      </w:r>
      <w:r w:rsidR="001F4760" w:rsidRPr="00D64784">
        <w:rPr>
          <w:rFonts w:ascii="Arial" w:eastAsia="Times New Roman" w:hAnsi="Arial" w:cs="Arial"/>
          <w:b/>
          <w:sz w:val="24"/>
          <w:szCs w:val="24"/>
          <w:lang w:val="es-ES" w:eastAsia="es-ES"/>
        </w:rPr>
        <w:t>a Convocatoria</w:t>
      </w:r>
      <w:r w:rsidR="002E16BC" w:rsidRPr="00D64784">
        <w:rPr>
          <w:rFonts w:ascii="Arial" w:eastAsia="Times New Roman" w:hAnsi="Arial" w:cs="Arial"/>
          <w:b/>
          <w:sz w:val="24"/>
          <w:szCs w:val="24"/>
          <w:lang w:val="es-ES" w:eastAsia="es-ES"/>
        </w:rPr>
        <w:t>.</w:t>
      </w:r>
      <w:r w:rsidR="002E16BC" w:rsidRPr="00D64784">
        <w:rPr>
          <w:rFonts w:ascii="Arial" w:eastAsia="Times New Roman" w:hAnsi="Arial" w:cs="Arial"/>
          <w:bCs/>
          <w:sz w:val="24"/>
          <w:szCs w:val="24"/>
          <w:lang w:val="es-ES" w:eastAsia="es-ES"/>
        </w:rPr>
        <w:t xml:space="preserve"> </w:t>
      </w:r>
      <w:r w:rsidR="00D64784" w:rsidRPr="00D64784">
        <w:rPr>
          <w:rFonts w:ascii="Arial" w:eastAsia="Times New Roman" w:hAnsi="Arial" w:cs="Arial"/>
          <w:bCs/>
          <w:sz w:val="24"/>
          <w:szCs w:val="24"/>
          <w:lang w:val="es-ES" w:eastAsia="es-ES"/>
        </w:rPr>
        <w:t xml:space="preserve">El treinta y uno de octubre, </w:t>
      </w:r>
      <w:r w:rsidR="00B63C27" w:rsidRPr="00D64784">
        <w:rPr>
          <w:rFonts w:ascii="Arial" w:eastAsia="Times New Roman" w:hAnsi="Arial" w:cs="Arial"/>
          <w:bCs/>
          <w:sz w:val="24"/>
          <w:szCs w:val="24"/>
          <w:lang w:val="es-ES" w:eastAsia="es-ES"/>
        </w:rPr>
        <w:t>se</w:t>
      </w:r>
      <w:r w:rsidR="002E16BC" w:rsidRPr="00D64784">
        <w:rPr>
          <w:rFonts w:ascii="Arial" w:eastAsia="Times New Roman" w:hAnsi="Arial" w:cs="Arial"/>
          <w:bCs/>
          <w:sz w:val="24"/>
          <w:szCs w:val="24"/>
          <w:lang w:val="es-ES" w:eastAsia="es-ES"/>
        </w:rPr>
        <w:t xml:space="preserve"> realiz</w:t>
      </w:r>
      <w:r w:rsidR="00B63C27" w:rsidRPr="00D64784">
        <w:rPr>
          <w:rFonts w:ascii="Arial" w:eastAsia="Times New Roman" w:hAnsi="Arial" w:cs="Arial"/>
          <w:bCs/>
          <w:sz w:val="24"/>
          <w:szCs w:val="24"/>
          <w:lang w:val="es-ES" w:eastAsia="es-ES"/>
        </w:rPr>
        <w:t>ó</w:t>
      </w:r>
      <w:r w:rsidR="002E16BC" w:rsidRPr="00D64784">
        <w:rPr>
          <w:rFonts w:ascii="Arial" w:eastAsia="Times New Roman" w:hAnsi="Arial" w:cs="Arial"/>
          <w:bCs/>
          <w:sz w:val="24"/>
          <w:szCs w:val="24"/>
          <w:lang w:val="es-ES" w:eastAsia="es-ES"/>
        </w:rPr>
        <w:t xml:space="preserve"> </w:t>
      </w:r>
      <w:r w:rsidR="00D64784" w:rsidRPr="00D64784">
        <w:rPr>
          <w:rFonts w:ascii="Arial" w:eastAsia="Times New Roman" w:hAnsi="Arial" w:cs="Arial"/>
          <w:bCs/>
          <w:sz w:val="24"/>
          <w:szCs w:val="24"/>
          <w:lang w:val="es-ES" w:eastAsia="es-ES"/>
        </w:rPr>
        <w:t xml:space="preserve">en el expediente, </w:t>
      </w:r>
      <w:r w:rsidR="002E16BC" w:rsidRPr="00D64784">
        <w:rPr>
          <w:rFonts w:ascii="Arial" w:eastAsia="Times New Roman" w:hAnsi="Arial" w:cs="Arial"/>
          <w:bCs/>
          <w:sz w:val="24"/>
          <w:szCs w:val="24"/>
          <w:lang w:val="es-ES" w:eastAsia="es-ES"/>
        </w:rPr>
        <w:t>una certificación</w:t>
      </w:r>
      <w:r w:rsidR="00D64784" w:rsidRPr="00D64784">
        <w:rPr>
          <w:rStyle w:val="Refdenotaalpie"/>
          <w:rFonts w:ascii="Arial" w:eastAsia="Times New Roman" w:hAnsi="Arial" w:cs="Arial"/>
          <w:bCs/>
          <w:sz w:val="24"/>
          <w:szCs w:val="24"/>
          <w:lang w:val="es-ES" w:eastAsia="es-ES"/>
        </w:rPr>
        <w:footnoteReference w:id="2"/>
      </w:r>
      <w:r w:rsidR="002E16BC" w:rsidRPr="00D64784">
        <w:rPr>
          <w:rFonts w:ascii="Arial" w:eastAsia="Times New Roman" w:hAnsi="Arial" w:cs="Arial"/>
          <w:bCs/>
          <w:sz w:val="24"/>
          <w:szCs w:val="24"/>
          <w:lang w:val="es-ES" w:eastAsia="es-ES"/>
        </w:rPr>
        <w:t xml:space="preserve"> de la p</w:t>
      </w:r>
      <w:r w:rsidR="00B63C27" w:rsidRPr="00D64784">
        <w:rPr>
          <w:rFonts w:ascii="Arial" w:eastAsia="Times New Roman" w:hAnsi="Arial" w:cs="Arial"/>
          <w:bCs/>
          <w:sz w:val="24"/>
          <w:szCs w:val="24"/>
          <w:lang w:val="es-ES" w:eastAsia="es-ES"/>
        </w:rPr>
        <w:t>á</w:t>
      </w:r>
      <w:r w:rsidR="002E16BC" w:rsidRPr="00D64784">
        <w:rPr>
          <w:rFonts w:ascii="Arial" w:eastAsia="Times New Roman" w:hAnsi="Arial" w:cs="Arial"/>
          <w:bCs/>
          <w:sz w:val="24"/>
          <w:szCs w:val="24"/>
          <w:lang w:val="es-ES" w:eastAsia="es-ES"/>
        </w:rPr>
        <w:t xml:space="preserve">gina </w:t>
      </w:r>
      <w:r w:rsidR="00B63C27" w:rsidRPr="00D64784">
        <w:rPr>
          <w:rFonts w:ascii="Arial" w:eastAsia="Times New Roman" w:hAnsi="Arial" w:cs="Arial"/>
          <w:bCs/>
          <w:sz w:val="24"/>
          <w:szCs w:val="24"/>
          <w:lang w:val="es-ES" w:eastAsia="es-ES"/>
        </w:rPr>
        <w:t>oficial de Facebook del IEE, en la que se desprende</w:t>
      </w:r>
      <w:r w:rsidR="00D64784" w:rsidRPr="00D64784">
        <w:rPr>
          <w:rFonts w:ascii="Arial" w:eastAsia="Times New Roman" w:hAnsi="Arial" w:cs="Arial"/>
          <w:bCs/>
          <w:sz w:val="24"/>
          <w:szCs w:val="24"/>
          <w:lang w:val="es-ES" w:eastAsia="es-ES"/>
        </w:rPr>
        <w:t xml:space="preserve"> </w:t>
      </w:r>
      <w:r w:rsidR="00B63C27" w:rsidRPr="00D64784">
        <w:rPr>
          <w:rFonts w:ascii="Arial" w:hAnsi="Arial" w:cs="Arial"/>
          <w:sz w:val="24"/>
          <w:szCs w:val="24"/>
        </w:rPr>
        <w:t>la promoción del proceso para la conformación de los Consejos Distritales y Municipales</w:t>
      </w:r>
      <w:r w:rsidR="00D64784" w:rsidRPr="00D64784">
        <w:rPr>
          <w:rFonts w:ascii="Arial" w:hAnsi="Arial" w:cs="Arial"/>
          <w:sz w:val="24"/>
          <w:szCs w:val="24"/>
        </w:rPr>
        <w:t xml:space="preserve"> Electorales para el PEL 2020-2021</w:t>
      </w:r>
      <w:r w:rsidR="00D64784">
        <w:rPr>
          <w:rFonts w:ascii="Arial" w:hAnsi="Arial" w:cs="Arial"/>
          <w:sz w:val="24"/>
          <w:szCs w:val="24"/>
        </w:rPr>
        <w:t xml:space="preserve">. </w:t>
      </w:r>
    </w:p>
    <w:p w14:paraId="230F9CB4" w14:textId="77777777" w:rsidR="00D64784" w:rsidRDefault="00D64784" w:rsidP="00D64784">
      <w:pPr>
        <w:spacing w:after="0" w:line="360" w:lineRule="auto"/>
        <w:jc w:val="both"/>
        <w:rPr>
          <w:rFonts w:ascii="Arial" w:hAnsi="Arial" w:cs="Arial"/>
          <w:sz w:val="24"/>
          <w:szCs w:val="24"/>
        </w:rPr>
      </w:pPr>
    </w:p>
    <w:p w14:paraId="6B350439" w14:textId="47022405" w:rsidR="002E16BC" w:rsidRPr="00D64784" w:rsidRDefault="00D64784" w:rsidP="00D64784">
      <w:pPr>
        <w:spacing w:after="0" w:line="360" w:lineRule="auto"/>
        <w:jc w:val="both"/>
        <w:rPr>
          <w:rFonts w:ascii="Arial" w:eastAsia="Times New Roman" w:hAnsi="Arial" w:cs="Arial"/>
          <w:bCs/>
          <w:sz w:val="24"/>
          <w:szCs w:val="24"/>
          <w:lang w:val="es-ES" w:eastAsia="es-ES"/>
        </w:rPr>
      </w:pPr>
      <w:r>
        <w:rPr>
          <w:rFonts w:ascii="Arial" w:hAnsi="Arial" w:cs="Arial"/>
          <w:sz w:val="24"/>
          <w:szCs w:val="24"/>
        </w:rPr>
        <w:t>De igual forma, se llevó a cabo una diversa certificación</w:t>
      </w:r>
      <w:r>
        <w:rPr>
          <w:rStyle w:val="Refdenotaalpie"/>
          <w:rFonts w:ascii="Arial" w:hAnsi="Arial" w:cs="Arial"/>
          <w:sz w:val="24"/>
          <w:szCs w:val="24"/>
        </w:rPr>
        <w:footnoteReference w:id="3"/>
      </w:r>
      <w:r>
        <w:rPr>
          <w:rFonts w:ascii="Arial" w:hAnsi="Arial" w:cs="Arial"/>
          <w:sz w:val="24"/>
          <w:szCs w:val="24"/>
        </w:rPr>
        <w:t xml:space="preserve"> el primero de noviembre, de la página</w:t>
      </w:r>
      <w:r w:rsidR="001F4760">
        <w:rPr>
          <w:rFonts w:ascii="Arial" w:hAnsi="Arial" w:cs="Arial"/>
          <w:sz w:val="24"/>
          <w:szCs w:val="24"/>
        </w:rPr>
        <w:t xml:space="preserve"> </w:t>
      </w:r>
      <w:r w:rsidR="001F4760">
        <w:rPr>
          <w:rFonts w:ascii="Arial" w:eastAsia="Times New Roman" w:hAnsi="Arial" w:cs="Arial"/>
          <w:color w:val="000000"/>
          <w:sz w:val="24"/>
          <w:szCs w:val="24"/>
        </w:rPr>
        <w:t xml:space="preserve">web oficial del instituto, ubicable en la URL: </w:t>
      </w:r>
      <w:hyperlink r:id="rId8" w:history="1">
        <w:r w:rsidR="001F4760" w:rsidRPr="00A44441">
          <w:rPr>
            <w:rStyle w:val="Hipervnculo"/>
            <w:rFonts w:ascii="Arial" w:eastAsia="Times New Roman" w:hAnsi="Arial" w:cs="Arial"/>
            <w:sz w:val="24"/>
            <w:szCs w:val="24"/>
          </w:rPr>
          <w:t>www.ieeags.org.mx</w:t>
        </w:r>
      </w:hyperlink>
      <w:r>
        <w:rPr>
          <w:rFonts w:ascii="Arial" w:hAnsi="Arial" w:cs="Arial"/>
          <w:sz w:val="24"/>
          <w:szCs w:val="24"/>
        </w:rPr>
        <w:t xml:space="preserve">, </w:t>
      </w:r>
      <w:r w:rsidR="001F4760">
        <w:rPr>
          <w:rFonts w:ascii="Arial" w:hAnsi="Arial" w:cs="Arial"/>
          <w:sz w:val="24"/>
          <w:szCs w:val="24"/>
        </w:rPr>
        <w:t xml:space="preserve">que contiene la publicación de </w:t>
      </w:r>
      <w:r>
        <w:rPr>
          <w:rFonts w:ascii="Arial" w:hAnsi="Arial" w:cs="Arial"/>
          <w:sz w:val="24"/>
          <w:szCs w:val="24"/>
        </w:rPr>
        <w:t xml:space="preserve">la convocatoria </w:t>
      </w:r>
      <w:r w:rsidR="001F4760">
        <w:rPr>
          <w:rFonts w:ascii="Arial" w:eastAsia="Times New Roman" w:hAnsi="Arial" w:cs="Arial"/>
          <w:color w:val="000000"/>
          <w:sz w:val="24"/>
          <w:szCs w:val="24"/>
        </w:rPr>
        <w:t xml:space="preserve">dirigida </w:t>
      </w:r>
      <w:r w:rsidR="001F4760" w:rsidRPr="001F4760">
        <w:rPr>
          <w:rFonts w:ascii="Arial" w:eastAsia="Times New Roman" w:hAnsi="Arial" w:cs="Arial"/>
          <w:color w:val="000000"/>
          <w:sz w:val="24"/>
          <w:szCs w:val="24"/>
        </w:rPr>
        <w:t>a  la ciudadanía residente en el Estado de Aguascalientes interesada en participar en el Procedimiento de selección y designación de las personas, propietarias y suplentes que integrarán los Consejos Distritales Electorales y los Consejos Municipales Electorales para el PEL 2020-2021.</w:t>
      </w:r>
      <w:r w:rsidR="001F4760">
        <w:rPr>
          <w:rFonts w:ascii="Arial" w:eastAsia="Times New Roman" w:hAnsi="Arial" w:cs="Arial"/>
          <w:color w:val="000000"/>
          <w:sz w:val="24"/>
          <w:szCs w:val="24"/>
        </w:rPr>
        <w:t xml:space="preserve"> </w:t>
      </w:r>
    </w:p>
    <w:p w14:paraId="57DD799F" w14:textId="77777777" w:rsidR="00D3130C" w:rsidRPr="008B5ADF" w:rsidRDefault="00D3130C" w:rsidP="00D64784">
      <w:pPr>
        <w:spacing w:after="0" w:line="360" w:lineRule="auto"/>
        <w:jc w:val="both"/>
        <w:rPr>
          <w:rFonts w:ascii="Arial" w:eastAsia="Times New Roman" w:hAnsi="Arial" w:cs="Arial"/>
          <w:b/>
          <w:bCs/>
          <w:sz w:val="24"/>
          <w:szCs w:val="24"/>
          <w:lang w:val="es-ES_tradnl" w:eastAsia="es-ES"/>
        </w:rPr>
      </w:pPr>
    </w:p>
    <w:p w14:paraId="1BE1C9CA" w14:textId="2B534491" w:rsidR="00792C46" w:rsidRPr="008B5ADF" w:rsidRDefault="00792C46" w:rsidP="00D64784">
      <w:pPr>
        <w:spacing w:after="0" w:line="360" w:lineRule="auto"/>
        <w:jc w:val="both"/>
        <w:rPr>
          <w:rFonts w:ascii="Arial" w:hAnsi="Arial" w:cs="Arial"/>
          <w:sz w:val="24"/>
          <w:szCs w:val="24"/>
        </w:rPr>
      </w:pPr>
      <w:r w:rsidRPr="008B5ADF">
        <w:rPr>
          <w:rFonts w:ascii="Arial" w:hAnsi="Arial" w:cs="Arial"/>
          <w:b/>
          <w:sz w:val="24"/>
          <w:szCs w:val="24"/>
        </w:rPr>
        <w:t>1.</w:t>
      </w:r>
      <w:r w:rsidR="00EE1A99">
        <w:rPr>
          <w:rFonts w:ascii="Arial" w:hAnsi="Arial" w:cs="Arial"/>
          <w:b/>
          <w:sz w:val="24"/>
          <w:szCs w:val="24"/>
        </w:rPr>
        <w:t>12</w:t>
      </w:r>
      <w:r w:rsidRPr="008B5ADF">
        <w:rPr>
          <w:rFonts w:ascii="Arial" w:hAnsi="Arial" w:cs="Arial"/>
          <w:b/>
          <w:sz w:val="24"/>
          <w:szCs w:val="24"/>
        </w:rPr>
        <w:t>. Cierre de instrucción.</w:t>
      </w:r>
      <w:r w:rsidRPr="008B5ADF">
        <w:rPr>
          <w:rFonts w:ascii="Arial" w:hAnsi="Arial" w:cs="Arial"/>
          <w:sz w:val="24"/>
          <w:szCs w:val="24"/>
        </w:rPr>
        <w:t xml:space="preserve"> Una vez substanciado en todas sus etapas el expediente, el</w:t>
      </w:r>
      <w:r w:rsidRPr="008B5ADF">
        <w:rPr>
          <w:rFonts w:ascii="Arial" w:hAnsi="Arial" w:cs="Arial"/>
          <w:color w:val="FF0000"/>
          <w:sz w:val="24"/>
          <w:szCs w:val="24"/>
        </w:rPr>
        <w:t xml:space="preserve"> </w:t>
      </w:r>
      <w:r w:rsidRPr="008B5ADF">
        <w:rPr>
          <w:rFonts w:ascii="Arial" w:hAnsi="Arial" w:cs="Arial"/>
          <w:sz w:val="24"/>
          <w:szCs w:val="24"/>
        </w:rPr>
        <w:t>Secretario General de Acuerdos, en funciones de Magistrado instructor, declaró el cierre de instrucción, formuló el proyecto de resolución y lo puso a consideración del Pleno.</w:t>
      </w:r>
    </w:p>
    <w:p w14:paraId="1A267BC0" w14:textId="77777777" w:rsidR="001C15CC" w:rsidRPr="008B5ADF" w:rsidRDefault="001C15CC" w:rsidP="001C15CC">
      <w:pPr>
        <w:spacing w:after="0" w:line="360" w:lineRule="auto"/>
        <w:ind w:right="-142"/>
        <w:jc w:val="both"/>
        <w:rPr>
          <w:rFonts w:ascii="Arial" w:hAnsi="Arial" w:cs="Arial"/>
          <w:sz w:val="24"/>
          <w:szCs w:val="24"/>
        </w:rPr>
      </w:pPr>
    </w:p>
    <w:p w14:paraId="516628F9" w14:textId="18E8A8A4" w:rsidR="001C15CC" w:rsidRPr="008B5ADF" w:rsidRDefault="001C15CC" w:rsidP="00ED086B">
      <w:pPr>
        <w:pStyle w:val="Prrafodelista"/>
        <w:pBdr>
          <w:top w:val="nil"/>
          <w:left w:val="nil"/>
          <w:bottom w:val="nil"/>
          <w:right w:val="nil"/>
          <w:between w:val="nil"/>
        </w:pBdr>
        <w:tabs>
          <w:tab w:val="left" w:pos="0"/>
        </w:tabs>
        <w:spacing w:after="0" w:line="360" w:lineRule="auto"/>
        <w:ind w:left="0"/>
        <w:jc w:val="both"/>
        <w:rPr>
          <w:rFonts w:ascii="Arial" w:hAnsi="Arial" w:cs="Arial"/>
          <w:sz w:val="24"/>
          <w:szCs w:val="24"/>
        </w:rPr>
      </w:pPr>
      <w:r w:rsidRPr="008B5ADF">
        <w:rPr>
          <w:rFonts w:ascii="Arial" w:eastAsia="Arial" w:hAnsi="Arial" w:cs="Arial"/>
          <w:b/>
          <w:sz w:val="24"/>
          <w:szCs w:val="24"/>
        </w:rPr>
        <w:lastRenderedPageBreak/>
        <w:t xml:space="preserve">2. COMPETENCIA. </w:t>
      </w:r>
      <w:r w:rsidRPr="008B5ADF">
        <w:rPr>
          <w:rFonts w:ascii="Arial" w:hAnsi="Arial" w:cs="Arial"/>
          <w:sz w:val="24"/>
          <w:szCs w:val="24"/>
        </w:rPr>
        <w:t xml:space="preserve">De conformidad con lo previsto en los artículos 1, 2, 9 y 10, fracción, IV, 12 y 13 de los Lineamientos y 9 del Reglamento Interior, este Tribunal es competente para conocer y resolver el JDC promovido </w:t>
      </w:r>
      <w:r w:rsidR="00ED086B" w:rsidRPr="008B5ADF">
        <w:rPr>
          <w:rFonts w:ascii="Arial" w:hAnsi="Arial" w:cs="Arial"/>
          <w:sz w:val="24"/>
          <w:szCs w:val="24"/>
        </w:rPr>
        <w:t xml:space="preserve">por la representante </w:t>
      </w:r>
      <w:r w:rsidR="00ED086B" w:rsidRPr="008B5ADF">
        <w:rPr>
          <w:rFonts w:ascii="Arial" w:eastAsia="Arial" w:hAnsi="Arial" w:cs="Arial"/>
          <w:spacing w:val="1"/>
          <w:sz w:val="24"/>
          <w:szCs w:val="24"/>
        </w:rPr>
        <w:t xml:space="preserve">del colectivo </w:t>
      </w:r>
      <w:r w:rsidR="00ED086B" w:rsidRPr="008B5ADF">
        <w:rPr>
          <w:rFonts w:ascii="Arial" w:hAnsi="Arial" w:cs="Arial"/>
          <w:bCs/>
          <w:sz w:val="24"/>
          <w:szCs w:val="24"/>
        </w:rPr>
        <w:t xml:space="preserve">“Juntos por el camino </w:t>
      </w:r>
      <w:r w:rsidR="00AC6BB7">
        <w:rPr>
          <w:rFonts w:ascii="Arial" w:hAnsi="Arial" w:cs="Arial"/>
          <w:bCs/>
          <w:sz w:val="24"/>
          <w:szCs w:val="24"/>
        </w:rPr>
        <w:t>7</w:t>
      </w:r>
      <w:r w:rsidR="00ED086B" w:rsidRPr="008B5ADF">
        <w:rPr>
          <w:rFonts w:ascii="Arial" w:hAnsi="Arial" w:cs="Arial"/>
          <w:bCs/>
          <w:sz w:val="24"/>
          <w:szCs w:val="24"/>
        </w:rPr>
        <w:t xml:space="preserve">de la diversidad”, en contra de la resolución a la consulta que le formuló al </w:t>
      </w:r>
      <w:r w:rsidR="00C73362" w:rsidRPr="008B5ADF">
        <w:rPr>
          <w:rFonts w:ascii="Arial" w:hAnsi="Arial" w:cs="Arial"/>
          <w:bCs/>
          <w:sz w:val="24"/>
          <w:szCs w:val="24"/>
        </w:rPr>
        <w:t>CG</w:t>
      </w:r>
      <w:r w:rsidR="00ED086B" w:rsidRPr="008B5ADF">
        <w:rPr>
          <w:rFonts w:ascii="Arial" w:hAnsi="Arial" w:cs="Arial"/>
          <w:bCs/>
          <w:sz w:val="24"/>
          <w:szCs w:val="24"/>
        </w:rPr>
        <w:t xml:space="preserve">, </w:t>
      </w:r>
      <w:r w:rsidR="007D60BC" w:rsidRPr="008B5ADF">
        <w:rPr>
          <w:rFonts w:ascii="Arial" w:hAnsi="Arial" w:cs="Arial"/>
          <w:sz w:val="24"/>
          <w:szCs w:val="24"/>
        </w:rPr>
        <w:t xml:space="preserve">en relación a la </w:t>
      </w:r>
      <w:r w:rsidR="00E72C3A" w:rsidRPr="008B5ADF">
        <w:rPr>
          <w:rFonts w:ascii="Arial" w:hAnsi="Arial" w:cs="Arial"/>
          <w:sz w:val="24"/>
          <w:szCs w:val="24"/>
        </w:rPr>
        <w:t xml:space="preserve">petición </w:t>
      </w:r>
      <w:r w:rsidR="007D60BC" w:rsidRPr="008B5ADF">
        <w:rPr>
          <w:rFonts w:ascii="Arial" w:hAnsi="Arial" w:cs="Arial"/>
          <w:sz w:val="24"/>
          <w:szCs w:val="24"/>
        </w:rPr>
        <w:t xml:space="preserve">de que se tomen las medidas y </w:t>
      </w:r>
      <w:r w:rsidR="00E72C3A" w:rsidRPr="008B5ADF">
        <w:rPr>
          <w:rFonts w:ascii="Arial" w:hAnsi="Arial" w:cs="Arial"/>
          <w:sz w:val="24"/>
          <w:szCs w:val="24"/>
        </w:rPr>
        <w:t xml:space="preserve">se </w:t>
      </w:r>
      <w:r w:rsidR="007D60BC" w:rsidRPr="008B5ADF">
        <w:rPr>
          <w:rFonts w:ascii="Arial" w:hAnsi="Arial" w:cs="Arial"/>
          <w:sz w:val="24"/>
          <w:szCs w:val="24"/>
        </w:rPr>
        <w:t>realicen acciones para que</w:t>
      </w:r>
      <w:r w:rsidR="00AD055B" w:rsidRPr="008B5ADF">
        <w:rPr>
          <w:rFonts w:ascii="Arial" w:hAnsi="Arial" w:cs="Arial"/>
          <w:sz w:val="24"/>
          <w:szCs w:val="24"/>
        </w:rPr>
        <w:t>,</w:t>
      </w:r>
      <w:r w:rsidR="007D60BC" w:rsidRPr="008B5ADF">
        <w:rPr>
          <w:rFonts w:ascii="Arial" w:hAnsi="Arial" w:cs="Arial"/>
          <w:sz w:val="24"/>
          <w:szCs w:val="24"/>
        </w:rPr>
        <w:t xml:space="preserve"> a l</w:t>
      </w:r>
      <w:r w:rsidR="00AD055B" w:rsidRPr="008B5ADF">
        <w:rPr>
          <w:rFonts w:ascii="Arial" w:hAnsi="Arial" w:cs="Arial"/>
          <w:sz w:val="24"/>
          <w:szCs w:val="24"/>
        </w:rPr>
        <w:t>os</w:t>
      </w:r>
      <w:r w:rsidR="007D60BC" w:rsidRPr="008B5ADF">
        <w:rPr>
          <w:rFonts w:ascii="Arial" w:hAnsi="Arial" w:cs="Arial"/>
          <w:sz w:val="24"/>
          <w:szCs w:val="24"/>
        </w:rPr>
        <w:t xml:space="preserve"> </w:t>
      </w:r>
      <w:r w:rsidR="00AD055B" w:rsidRPr="001F4760">
        <w:rPr>
          <w:rFonts w:ascii="Arial" w:hAnsi="Arial" w:cs="Arial"/>
          <w:sz w:val="24"/>
          <w:szCs w:val="24"/>
        </w:rPr>
        <w:t xml:space="preserve">grupos </w:t>
      </w:r>
      <w:r w:rsidR="001F4760" w:rsidRPr="001F4760">
        <w:rPr>
          <w:rFonts w:ascii="Arial" w:hAnsi="Arial" w:cs="Arial"/>
          <w:sz w:val="24"/>
          <w:szCs w:val="24"/>
        </w:rPr>
        <w:t>en situación de vulnerabilidad</w:t>
      </w:r>
      <w:r w:rsidR="00832680" w:rsidRPr="001F4760">
        <w:rPr>
          <w:rFonts w:ascii="Arial" w:hAnsi="Arial" w:cs="Arial"/>
          <w:sz w:val="24"/>
          <w:szCs w:val="24"/>
        </w:rPr>
        <w:t>,</w:t>
      </w:r>
      <w:r w:rsidR="00832680" w:rsidRPr="00151327">
        <w:rPr>
          <w:rFonts w:ascii="Arial" w:hAnsi="Arial" w:cs="Arial"/>
          <w:color w:val="FF0000"/>
          <w:sz w:val="24"/>
          <w:szCs w:val="24"/>
        </w:rPr>
        <w:t xml:space="preserve"> </w:t>
      </w:r>
      <w:r w:rsidR="00832680" w:rsidRPr="008B5ADF">
        <w:rPr>
          <w:rFonts w:ascii="Arial" w:hAnsi="Arial" w:cs="Arial"/>
          <w:sz w:val="24"/>
          <w:szCs w:val="24"/>
        </w:rPr>
        <w:t>entre los que se encuentra la comunidad LGBTI+</w:t>
      </w:r>
      <w:r w:rsidR="00E72C3A" w:rsidRPr="008B5ADF">
        <w:rPr>
          <w:rFonts w:ascii="Arial" w:hAnsi="Arial" w:cs="Arial"/>
          <w:sz w:val="24"/>
          <w:szCs w:val="24"/>
        </w:rPr>
        <w:t>,</w:t>
      </w:r>
      <w:r w:rsidR="007D60BC" w:rsidRPr="008B5ADF">
        <w:rPr>
          <w:rFonts w:ascii="Arial" w:hAnsi="Arial" w:cs="Arial"/>
          <w:sz w:val="24"/>
          <w:szCs w:val="24"/>
        </w:rPr>
        <w:t xml:space="preserve"> se le</w:t>
      </w:r>
      <w:r w:rsidR="00AD055B" w:rsidRPr="008B5ADF">
        <w:rPr>
          <w:rFonts w:ascii="Arial" w:hAnsi="Arial" w:cs="Arial"/>
          <w:sz w:val="24"/>
          <w:szCs w:val="24"/>
        </w:rPr>
        <w:t>s</w:t>
      </w:r>
      <w:r w:rsidR="007D60BC" w:rsidRPr="008B5ADF">
        <w:rPr>
          <w:rFonts w:ascii="Arial" w:hAnsi="Arial" w:cs="Arial"/>
          <w:sz w:val="24"/>
          <w:szCs w:val="24"/>
        </w:rPr>
        <w:t xml:space="preserve"> permita </w:t>
      </w:r>
      <w:r w:rsidR="00832680" w:rsidRPr="008B5ADF">
        <w:rPr>
          <w:rFonts w:ascii="Arial" w:hAnsi="Arial" w:cs="Arial"/>
          <w:sz w:val="24"/>
          <w:szCs w:val="24"/>
        </w:rPr>
        <w:t xml:space="preserve">tener un acceso efectivo para la </w:t>
      </w:r>
      <w:r w:rsidR="00B865AE" w:rsidRPr="008B5ADF">
        <w:rPr>
          <w:rFonts w:ascii="Arial" w:hAnsi="Arial" w:cs="Arial"/>
          <w:sz w:val="24"/>
          <w:szCs w:val="24"/>
        </w:rPr>
        <w:t>conforma</w:t>
      </w:r>
      <w:r w:rsidR="00832680" w:rsidRPr="008B5ADF">
        <w:rPr>
          <w:rFonts w:ascii="Arial" w:hAnsi="Arial" w:cs="Arial"/>
          <w:sz w:val="24"/>
          <w:szCs w:val="24"/>
        </w:rPr>
        <w:t xml:space="preserve">ción de </w:t>
      </w:r>
      <w:r w:rsidR="00B865AE" w:rsidRPr="008B5ADF">
        <w:rPr>
          <w:rFonts w:ascii="Arial" w:hAnsi="Arial" w:cs="Arial"/>
          <w:sz w:val="24"/>
          <w:szCs w:val="24"/>
        </w:rPr>
        <w:t xml:space="preserve">autoridades electorales, en específico </w:t>
      </w:r>
      <w:r w:rsidR="00B865AE" w:rsidRPr="008B5ADF">
        <w:rPr>
          <w:rFonts w:ascii="Arial" w:eastAsia="Arial" w:hAnsi="Arial" w:cs="Arial"/>
          <w:spacing w:val="1"/>
          <w:sz w:val="24"/>
          <w:szCs w:val="24"/>
        </w:rPr>
        <w:t>integrar los Consejos Distritales y Municipales del próximo PEL 2020-2021</w:t>
      </w:r>
      <w:r w:rsidRPr="008B5ADF">
        <w:rPr>
          <w:rFonts w:ascii="Arial" w:hAnsi="Arial" w:cs="Arial"/>
          <w:sz w:val="24"/>
          <w:szCs w:val="24"/>
        </w:rPr>
        <w:t xml:space="preserve">. </w:t>
      </w:r>
    </w:p>
    <w:p w14:paraId="573EC973" w14:textId="77777777" w:rsidR="001C15CC" w:rsidRPr="008B5ADF" w:rsidRDefault="001C15CC" w:rsidP="00AF0267">
      <w:pPr>
        <w:spacing w:after="0" w:line="360" w:lineRule="auto"/>
        <w:jc w:val="both"/>
        <w:rPr>
          <w:rFonts w:ascii="Arial" w:hAnsi="Arial" w:cs="Arial"/>
          <w:sz w:val="24"/>
          <w:szCs w:val="24"/>
        </w:rPr>
      </w:pPr>
    </w:p>
    <w:p w14:paraId="69C3C838" w14:textId="7BCC46F0" w:rsidR="00996DDC" w:rsidRPr="008B5ADF" w:rsidRDefault="001C15CC" w:rsidP="00AF0267">
      <w:pPr>
        <w:pStyle w:val="Prrafodelista"/>
        <w:spacing w:after="0" w:line="360" w:lineRule="auto"/>
        <w:ind w:left="0"/>
        <w:jc w:val="both"/>
        <w:rPr>
          <w:rFonts w:ascii="Arial" w:eastAsia="Times New Roman" w:hAnsi="Arial" w:cs="Arial"/>
          <w:sz w:val="24"/>
          <w:szCs w:val="24"/>
        </w:rPr>
      </w:pPr>
      <w:r w:rsidRPr="008B5ADF">
        <w:rPr>
          <w:rFonts w:ascii="Arial" w:hAnsi="Arial" w:cs="Arial"/>
          <w:b/>
          <w:sz w:val="24"/>
          <w:szCs w:val="24"/>
        </w:rPr>
        <w:t xml:space="preserve">3. </w:t>
      </w:r>
      <w:bookmarkStart w:id="2" w:name="_Hlk512847505"/>
      <w:r w:rsidR="00996DDC" w:rsidRPr="008B5ADF">
        <w:rPr>
          <w:rFonts w:ascii="Arial" w:hAnsi="Arial" w:cs="Arial"/>
          <w:b/>
          <w:sz w:val="24"/>
          <w:szCs w:val="24"/>
        </w:rPr>
        <w:t xml:space="preserve">PROCEDENCIA. </w:t>
      </w:r>
      <w:r w:rsidR="00996DDC" w:rsidRPr="008B5ADF">
        <w:rPr>
          <w:rFonts w:ascii="Arial" w:hAnsi="Arial" w:cs="Arial"/>
          <w:bCs/>
          <w:sz w:val="24"/>
          <w:szCs w:val="24"/>
        </w:rPr>
        <w:t>El</w:t>
      </w:r>
      <w:r w:rsidR="00996DDC" w:rsidRPr="008B5ADF">
        <w:rPr>
          <w:rFonts w:ascii="Arial" w:hAnsi="Arial" w:cs="Arial"/>
          <w:sz w:val="24"/>
          <w:szCs w:val="24"/>
        </w:rPr>
        <w:t xml:space="preserve"> </w:t>
      </w:r>
      <w:r w:rsidR="00627B5E" w:rsidRPr="008B5ADF">
        <w:rPr>
          <w:rFonts w:ascii="Arial" w:hAnsi="Arial" w:cs="Arial"/>
          <w:sz w:val="24"/>
          <w:szCs w:val="24"/>
        </w:rPr>
        <w:t>JDC</w:t>
      </w:r>
      <w:r w:rsidR="00996DDC" w:rsidRPr="008B5ADF">
        <w:rPr>
          <w:rFonts w:ascii="Arial" w:hAnsi="Arial" w:cs="Arial"/>
          <w:sz w:val="24"/>
          <w:szCs w:val="24"/>
        </w:rPr>
        <w:t xml:space="preserve">, cumple con los requisitos de procedencia previstos en el artículo 302 del Código Electoral. </w:t>
      </w:r>
    </w:p>
    <w:p w14:paraId="02DB4844" w14:textId="77777777" w:rsidR="00996DDC" w:rsidRPr="008B5ADF" w:rsidRDefault="00996DDC" w:rsidP="00AF0267">
      <w:pPr>
        <w:pStyle w:val="NormalWeb"/>
        <w:tabs>
          <w:tab w:val="center" w:pos="567"/>
          <w:tab w:val="right" w:pos="8838"/>
        </w:tabs>
        <w:spacing w:before="0" w:beforeAutospacing="0" w:after="0" w:afterAutospacing="0" w:line="360" w:lineRule="auto"/>
        <w:contextualSpacing/>
        <w:jc w:val="both"/>
        <w:rPr>
          <w:rFonts w:ascii="Arial" w:hAnsi="Arial" w:cs="Arial"/>
          <w:b/>
        </w:rPr>
      </w:pPr>
    </w:p>
    <w:p w14:paraId="693F49A3" w14:textId="02EB8601" w:rsidR="00996DDC" w:rsidRPr="008B5ADF" w:rsidRDefault="00996DDC" w:rsidP="00AF0267">
      <w:pPr>
        <w:pStyle w:val="NormalWeb"/>
        <w:tabs>
          <w:tab w:val="center" w:pos="567"/>
          <w:tab w:val="right" w:pos="8838"/>
        </w:tabs>
        <w:spacing w:before="0" w:beforeAutospacing="0" w:after="0" w:afterAutospacing="0" w:line="360" w:lineRule="auto"/>
        <w:contextualSpacing/>
        <w:jc w:val="both"/>
        <w:rPr>
          <w:rFonts w:ascii="Arial" w:hAnsi="Arial" w:cs="Arial"/>
          <w:b/>
        </w:rPr>
      </w:pPr>
      <w:r w:rsidRPr="008B5ADF">
        <w:rPr>
          <w:rFonts w:ascii="Arial" w:hAnsi="Arial" w:cs="Arial"/>
          <w:b/>
        </w:rPr>
        <w:t xml:space="preserve">a) Forma. </w:t>
      </w:r>
      <w:r w:rsidRPr="008B5ADF">
        <w:rPr>
          <w:rFonts w:ascii="Arial" w:hAnsi="Arial" w:cs="Arial"/>
        </w:rPr>
        <w:t>La demanda fue presentada por escrito, se identific</w:t>
      </w:r>
      <w:r w:rsidR="00627B5E" w:rsidRPr="008B5ADF">
        <w:rPr>
          <w:rFonts w:ascii="Arial" w:hAnsi="Arial" w:cs="Arial"/>
        </w:rPr>
        <w:t>ó</w:t>
      </w:r>
      <w:r w:rsidRPr="008B5ADF">
        <w:rPr>
          <w:rFonts w:ascii="Arial" w:hAnsi="Arial" w:cs="Arial"/>
        </w:rPr>
        <w:t xml:space="preserve"> el acto impugnado, </w:t>
      </w:r>
      <w:r w:rsidR="00627B5E" w:rsidRPr="008B5ADF">
        <w:rPr>
          <w:rFonts w:ascii="Arial" w:hAnsi="Arial" w:cs="Arial"/>
        </w:rPr>
        <w:t>se expusieron</w:t>
      </w:r>
      <w:r w:rsidRPr="008B5ADF">
        <w:rPr>
          <w:rFonts w:ascii="Arial" w:hAnsi="Arial" w:cs="Arial"/>
        </w:rPr>
        <w:t xml:space="preserve"> los hechos y agravios en los que se basa el medio de imp</w:t>
      </w:r>
      <w:r w:rsidR="00AD055B" w:rsidRPr="008B5ADF">
        <w:rPr>
          <w:rFonts w:ascii="Arial" w:hAnsi="Arial" w:cs="Arial"/>
        </w:rPr>
        <w:t>u</w:t>
      </w:r>
      <w:r w:rsidRPr="008B5ADF">
        <w:rPr>
          <w:rFonts w:ascii="Arial" w:hAnsi="Arial" w:cs="Arial"/>
        </w:rPr>
        <w:t>gnación, los preceptos presuntamente violados, así como el nombre y firma autógrafa de la promovente.</w:t>
      </w:r>
    </w:p>
    <w:p w14:paraId="3BF8DEC9" w14:textId="77777777" w:rsidR="00996DDC" w:rsidRPr="008B5ADF" w:rsidRDefault="00996DDC" w:rsidP="00AF0267">
      <w:pPr>
        <w:pStyle w:val="NormalWeb"/>
        <w:spacing w:before="0" w:beforeAutospacing="0" w:after="0" w:afterAutospacing="0" w:line="360" w:lineRule="auto"/>
        <w:contextualSpacing/>
        <w:jc w:val="both"/>
        <w:rPr>
          <w:rFonts w:ascii="Arial" w:hAnsi="Arial" w:cs="Arial"/>
          <w:b/>
        </w:rPr>
      </w:pPr>
    </w:p>
    <w:p w14:paraId="5587A66D" w14:textId="06784D71" w:rsidR="00996DDC" w:rsidRPr="008B5ADF" w:rsidRDefault="00996DDC" w:rsidP="00AF0267">
      <w:pPr>
        <w:pStyle w:val="NormalWeb"/>
        <w:tabs>
          <w:tab w:val="center" w:pos="567"/>
          <w:tab w:val="right" w:pos="8838"/>
        </w:tabs>
        <w:spacing w:before="0" w:beforeAutospacing="0" w:after="0" w:afterAutospacing="0" w:line="360" w:lineRule="auto"/>
        <w:contextualSpacing/>
        <w:jc w:val="both"/>
        <w:rPr>
          <w:rFonts w:ascii="Arial" w:hAnsi="Arial" w:cs="Arial"/>
          <w:b/>
        </w:rPr>
      </w:pPr>
      <w:r w:rsidRPr="008B5ADF">
        <w:rPr>
          <w:rFonts w:ascii="Arial" w:hAnsi="Arial" w:cs="Arial"/>
          <w:b/>
        </w:rPr>
        <w:t xml:space="preserve">b) Oportunidad. </w:t>
      </w:r>
      <w:r w:rsidRPr="008B5ADF">
        <w:rPr>
          <w:rFonts w:ascii="Arial" w:hAnsi="Arial" w:cs="Arial"/>
        </w:rPr>
        <w:t xml:space="preserve">El </w:t>
      </w:r>
      <w:r w:rsidR="00627B5E" w:rsidRPr="008B5ADF">
        <w:rPr>
          <w:rFonts w:ascii="Arial" w:hAnsi="Arial" w:cs="Arial"/>
        </w:rPr>
        <w:t>JDC</w:t>
      </w:r>
      <w:r w:rsidRPr="008B5ADF">
        <w:rPr>
          <w:rFonts w:ascii="Arial" w:hAnsi="Arial" w:cs="Arial"/>
        </w:rPr>
        <w:t xml:space="preserve"> se interpuso en el plazo legal previsto en el artículo 301 del Código Electoral, es decir, dentro de los cuatro días hábiles siguientes a la emisión del acto combatido.</w:t>
      </w:r>
    </w:p>
    <w:p w14:paraId="50088288" w14:textId="77777777" w:rsidR="00996DDC" w:rsidRPr="008B5ADF" w:rsidRDefault="00996DDC" w:rsidP="00AF0267">
      <w:pPr>
        <w:pStyle w:val="NormalWeb"/>
        <w:spacing w:before="0" w:beforeAutospacing="0" w:after="0" w:afterAutospacing="0" w:line="360" w:lineRule="auto"/>
        <w:contextualSpacing/>
        <w:jc w:val="both"/>
        <w:rPr>
          <w:rFonts w:ascii="Arial" w:hAnsi="Arial" w:cs="Arial"/>
          <w:b/>
        </w:rPr>
      </w:pPr>
    </w:p>
    <w:p w14:paraId="71847A90" w14:textId="51563884" w:rsidR="00996DDC" w:rsidRPr="008B5ADF" w:rsidRDefault="00996DDC" w:rsidP="00AF0267">
      <w:pPr>
        <w:pStyle w:val="NormalWeb"/>
        <w:tabs>
          <w:tab w:val="center" w:pos="567"/>
          <w:tab w:val="right" w:pos="8838"/>
        </w:tabs>
        <w:spacing w:before="0" w:beforeAutospacing="0" w:after="0" w:afterAutospacing="0" w:line="360" w:lineRule="auto"/>
        <w:contextualSpacing/>
        <w:jc w:val="both"/>
        <w:rPr>
          <w:rFonts w:ascii="Arial" w:hAnsi="Arial" w:cs="Arial"/>
        </w:rPr>
      </w:pPr>
      <w:r w:rsidRPr="008B5ADF">
        <w:rPr>
          <w:rFonts w:ascii="Arial" w:hAnsi="Arial" w:cs="Arial"/>
          <w:b/>
        </w:rPr>
        <w:t xml:space="preserve">c) Legitimación y Personería. </w:t>
      </w:r>
      <w:r w:rsidRPr="008B5ADF">
        <w:rPr>
          <w:rFonts w:ascii="Arial" w:hAnsi="Arial" w:cs="Arial"/>
        </w:rPr>
        <w:t xml:space="preserve">El </w:t>
      </w:r>
      <w:r w:rsidR="00627B5E" w:rsidRPr="008B5ADF">
        <w:rPr>
          <w:rFonts w:ascii="Arial" w:hAnsi="Arial" w:cs="Arial"/>
        </w:rPr>
        <w:t>JDC</w:t>
      </w:r>
      <w:r w:rsidRPr="008B5ADF">
        <w:rPr>
          <w:rFonts w:ascii="Arial" w:hAnsi="Arial" w:cs="Arial"/>
        </w:rPr>
        <w:t xml:space="preserve"> fue promovido por Salma Luévano Luna, en representación </w:t>
      </w:r>
      <w:r w:rsidRPr="008B5ADF">
        <w:rPr>
          <w:rFonts w:ascii="Arial" w:eastAsia="Arial" w:hAnsi="Arial" w:cs="Arial"/>
          <w:spacing w:val="1"/>
        </w:rPr>
        <w:t xml:space="preserve">del colectivo </w:t>
      </w:r>
      <w:r w:rsidRPr="008B5ADF">
        <w:rPr>
          <w:rFonts w:ascii="Arial" w:hAnsi="Arial" w:cs="Arial"/>
          <w:bCs/>
        </w:rPr>
        <w:t>“Juntos por el camino de la diversidad”, personalidad que fue reconocida por la autoridad responsable</w:t>
      </w:r>
      <w:r w:rsidR="00B77E44" w:rsidRPr="008B5ADF">
        <w:rPr>
          <w:rFonts w:ascii="Arial" w:hAnsi="Arial" w:cs="Arial"/>
          <w:bCs/>
          <w:color w:val="FF0000"/>
        </w:rPr>
        <w:t>.</w:t>
      </w:r>
      <w:r w:rsidRPr="008B5ADF">
        <w:rPr>
          <w:rFonts w:ascii="Arial" w:hAnsi="Arial" w:cs="Arial"/>
          <w:bCs/>
        </w:rPr>
        <w:t xml:space="preserve"> </w:t>
      </w:r>
    </w:p>
    <w:p w14:paraId="025EDA61" w14:textId="77777777" w:rsidR="00996DDC" w:rsidRPr="008B5ADF" w:rsidRDefault="00996DDC" w:rsidP="00AF0267">
      <w:pPr>
        <w:pStyle w:val="NormalWeb"/>
        <w:tabs>
          <w:tab w:val="center" w:pos="567"/>
          <w:tab w:val="right" w:pos="8838"/>
        </w:tabs>
        <w:spacing w:before="0" w:beforeAutospacing="0" w:after="0" w:afterAutospacing="0" w:line="360" w:lineRule="auto"/>
        <w:contextualSpacing/>
        <w:jc w:val="both"/>
        <w:rPr>
          <w:rFonts w:ascii="Arial" w:hAnsi="Arial" w:cs="Arial"/>
        </w:rPr>
      </w:pPr>
    </w:p>
    <w:p w14:paraId="4D7BC23A" w14:textId="3436D3B9" w:rsidR="007D1BE3" w:rsidRDefault="00996DDC" w:rsidP="007D1BE3">
      <w:pPr>
        <w:pStyle w:val="NormalWeb"/>
        <w:tabs>
          <w:tab w:val="center" w:pos="567"/>
          <w:tab w:val="right" w:pos="8838"/>
        </w:tabs>
        <w:spacing w:before="0" w:beforeAutospacing="0" w:after="0" w:afterAutospacing="0" w:line="360" w:lineRule="auto"/>
        <w:contextualSpacing/>
        <w:jc w:val="both"/>
        <w:rPr>
          <w:rFonts w:ascii="Arial" w:hAnsi="Arial" w:cs="Arial"/>
        </w:rPr>
      </w:pPr>
      <w:r w:rsidRPr="008B5ADF">
        <w:rPr>
          <w:rFonts w:ascii="Arial" w:hAnsi="Arial" w:cs="Arial"/>
          <w:b/>
        </w:rPr>
        <w:t xml:space="preserve">d) Interés </w:t>
      </w:r>
      <w:r w:rsidR="00AD055B" w:rsidRPr="008B5ADF">
        <w:rPr>
          <w:rFonts w:ascii="Arial" w:hAnsi="Arial" w:cs="Arial"/>
          <w:b/>
        </w:rPr>
        <w:t>Legítimo</w:t>
      </w:r>
      <w:r w:rsidRPr="008B5ADF">
        <w:rPr>
          <w:rFonts w:ascii="Arial" w:hAnsi="Arial" w:cs="Arial"/>
          <w:b/>
        </w:rPr>
        <w:t xml:space="preserve">. </w:t>
      </w:r>
      <w:r w:rsidR="007D1BE3">
        <w:rPr>
          <w:rFonts w:ascii="Arial" w:hAnsi="Arial" w:cs="Arial"/>
        </w:rPr>
        <w:t xml:space="preserve">Para este Tribunal, el interés legítimo de la actora se encuentra justificado por los siguientes motivos: </w:t>
      </w:r>
    </w:p>
    <w:p w14:paraId="3665407E" w14:textId="6567F069" w:rsidR="00406298" w:rsidRDefault="00406298" w:rsidP="007D1BE3">
      <w:pPr>
        <w:pStyle w:val="NormalWeb"/>
        <w:tabs>
          <w:tab w:val="center" w:pos="567"/>
          <w:tab w:val="right" w:pos="8838"/>
        </w:tabs>
        <w:spacing w:before="0" w:beforeAutospacing="0" w:after="0" w:afterAutospacing="0" w:line="360" w:lineRule="auto"/>
        <w:contextualSpacing/>
        <w:jc w:val="both"/>
        <w:rPr>
          <w:rFonts w:ascii="Arial" w:hAnsi="Arial" w:cs="Arial"/>
        </w:rPr>
      </w:pPr>
    </w:p>
    <w:p w14:paraId="67FAC268" w14:textId="74D746B1" w:rsidR="00406298" w:rsidRDefault="00406298" w:rsidP="00406298">
      <w:pPr>
        <w:spacing w:after="0" w:line="360" w:lineRule="auto"/>
        <w:jc w:val="both"/>
        <w:rPr>
          <w:rFonts w:ascii="Arial" w:hAnsi="Arial" w:cs="Arial"/>
          <w:sz w:val="24"/>
          <w:szCs w:val="24"/>
        </w:rPr>
      </w:pPr>
      <w:r w:rsidRPr="00A27A8F">
        <w:rPr>
          <w:rFonts w:ascii="Arial" w:hAnsi="Arial" w:cs="Arial"/>
          <w:sz w:val="24"/>
          <w:szCs w:val="24"/>
        </w:rPr>
        <w:t xml:space="preserve">En </w:t>
      </w:r>
      <w:r>
        <w:rPr>
          <w:rFonts w:ascii="Arial" w:hAnsi="Arial" w:cs="Arial"/>
          <w:sz w:val="24"/>
          <w:szCs w:val="24"/>
        </w:rPr>
        <w:t>el caso concreto, se trata de tutelar el derecho político de conformar autoridades</w:t>
      </w:r>
      <w:r w:rsidR="00151327">
        <w:rPr>
          <w:rFonts w:ascii="Arial" w:hAnsi="Arial" w:cs="Arial"/>
          <w:sz w:val="24"/>
          <w:szCs w:val="24"/>
        </w:rPr>
        <w:t xml:space="preserve"> </w:t>
      </w:r>
      <w:r w:rsidR="00151327" w:rsidRPr="0077078B">
        <w:rPr>
          <w:rFonts w:ascii="Arial" w:hAnsi="Arial" w:cs="Arial"/>
          <w:sz w:val="24"/>
          <w:szCs w:val="24"/>
        </w:rPr>
        <w:t>electorale</w:t>
      </w:r>
      <w:r w:rsidRPr="0077078B">
        <w:rPr>
          <w:rFonts w:ascii="Arial" w:hAnsi="Arial" w:cs="Arial"/>
          <w:sz w:val="24"/>
          <w:szCs w:val="24"/>
        </w:rPr>
        <w:t xml:space="preserve">s </w:t>
      </w:r>
      <w:r>
        <w:rPr>
          <w:rFonts w:ascii="Arial" w:hAnsi="Arial" w:cs="Arial"/>
          <w:sz w:val="24"/>
          <w:szCs w:val="24"/>
        </w:rPr>
        <w:t>y</w:t>
      </w:r>
      <w:r w:rsidR="0077078B">
        <w:rPr>
          <w:rFonts w:ascii="Arial" w:hAnsi="Arial" w:cs="Arial"/>
          <w:sz w:val="24"/>
          <w:szCs w:val="24"/>
        </w:rPr>
        <w:t>,</w:t>
      </w:r>
      <w:r>
        <w:rPr>
          <w:rFonts w:ascii="Arial" w:hAnsi="Arial" w:cs="Arial"/>
          <w:sz w:val="24"/>
          <w:szCs w:val="24"/>
        </w:rPr>
        <w:t xml:space="preserve"> en la resolución impugnada</w:t>
      </w:r>
      <w:r>
        <w:rPr>
          <w:rStyle w:val="Refdenotaalpie"/>
          <w:rFonts w:ascii="Arial" w:hAnsi="Arial" w:cs="Arial"/>
          <w:sz w:val="24"/>
          <w:szCs w:val="24"/>
        </w:rPr>
        <w:footnoteReference w:id="4"/>
      </w:r>
      <w:r>
        <w:rPr>
          <w:rFonts w:ascii="Arial" w:hAnsi="Arial" w:cs="Arial"/>
          <w:sz w:val="24"/>
          <w:szCs w:val="24"/>
        </w:rPr>
        <w:t>, el CG reconoció que la comunidad LGBTI+ es un grupo en situación de vulnerabilidad, que ha sido discriminado históricamente y que es necesario tomar acciones para revertir la discriminación y facilitar el acceso efectivo a formar parte de los Consejos Distritales y Municipales.</w:t>
      </w:r>
    </w:p>
    <w:p w14:paraId="1A00F71C" w14:textId="77777777" w:rsidR="00406298" w:rsidRDefault="00406298" w:rsidP="00406298">
      <w:pPr>
        <w:spacing w:after="0" w:line="360" w:lineRule="auto"/>
        <w:jc w:val="both"/>
        <w:rPr>
          <w:rFonts w:ascii="Arial" w:hAnsi="Arial" w:cs="Arial"/>
          <w:sz w:val="24"/>
          <w:szCs w:val="24"/>
        </w:rPr>
      </w:pPr>
      <w:r w:rsidRPr="00A27A8F">
        <w:rPr>
          <w:rFonts w:ascii="Arial" w:hAnsi="Arial" w:cs="Arial"/>
          <w:sz w:val="24"/>
          <w:szCs w:val="24"/>
        </w:rPr>
        <w:t>Por tanto, le asiste la razón a la actora, en el sentido de que cuenta con un interés</w:t>
      </w:r>
      <w:r w:rsidRPr="00BB18A1">
        <w:rPr>
          <w:rFonts w:ascii="Arial" w:hAnsi="Arial" w:cs="Arial"/>
          <w:sz w:val="24"/>
          <w:szCs w:val="24"/>
          <w:highlight w:val="yellow"/>
        </w:rPr>
        <w:t xml:space="preserve"> </w:t>
      </w:r>
      <w:r w:rsidRPr="00BB18A1">
        <w:rPr>
          <w:rFonts w:ascii="Arial" w:hAnsi="Arial" w:cs="Arial"/>
          <w:sz w:val="24"/>
          <w:szCs w:val="24"/>
        </w:rPr>
        <w:t xml:space="preserve">legítimo </w:t>
      </w:r>
      <w:r>
        <w:rPr>
          <w:rFonts w:ascii="Arial" w:hAnsi="Arial" w:cs="Arial"/>
          <w:sz w:val="24"/>
          <w:szCs w:val="24"/>
        </w:rPr>
        <w:t xml:space="preserve">para promover un medio de impugnación que busca lograr hacer efectivo el </w:t>
      </w:r>
      <w:r>
        <w:rPr>
          <w:rFonts w:ascii="Arial" w:hAnsi="Arial" w:cs="Arial"/>
          <w:sz w:val="24"/>
          <w:szCs w:val="24"/>
        </w:rPr>
        <w:lastRenderedPageBreak/>
        <w:t xml:space="preserve">derecho de </w:t>
      </w:r>
      <w:r w:rsidRPr="00A27A8F">
        <w:rPr>
          <w:rFonts w:ascii="Arial" w:hAnsi="Arial" w:cs="Arial"/>
          <w:sz w:val="24"/>
          <w:szCs w:val="24"/>
        </w:rPr>
        <w:t>los grupos en situación de vulnerabilidad</w:t>
      </w:r>
      <w:r>
        <w:rPr>
          <w:rFonts w:ascii="Arial" w:hAnsi="Arial" w:cs="Arial"/>
          <w:sz w:val="24"/>
          <w:szCs w:val="24"/>
        </w:rPr>
        <w:t xml:space="preserve"> a formar parte de las autoridades administrativas electorales</w:t>
      </w:r>
      <w:r w:rsidRPr="00A27A8F">
        <w:rPr>
          <w:rFonts w:ascii="Arial" w:hAnsi="Arial" w:cs="Arial"/>
          <w:sz w:val="24"/>
          <w:szCs w:val="24"/>
        </w:rPr>
        <w:t>, al pertenecer a uno de ellos</w:t>
      </w:r>
      <w:r>
        <w:rPr>
          <w:rFonts w:ascii="Arial" w:hAnsi="Arial" w:cs="Arial"/>
          <w:sz w:val="24"/>
          <w:szCs w:val="24"/>
        </w:rPr>
        <w:t>.</w:t>
      </w:r>
    </w:p>
    <w:p w14:paraId="5F7ECB01" w14:textId="77777777" w:rsidR="00406298" w:rsidRDefault="00406298" w:rsidP="007D1BE3">
      <w:pPr>
        <w:pStyle w:val="NormalWeb"/>
        <w:tabs>
          <w:tab w:val="center" w:pos="567"/>
          <w:tab w:val="right" w:pos="8838"/>
        </w:tabs>
        <w:spacing w:before="0" w:beforeAutospacing="0" w:after="0" w:afterAutospacing="0" w:line="360" w:lineRule="auto"/>
        <w:contextualSpacing/>
        <w:jc w:val="both"/>
        <w:rPr>
          <w:rFonts w:ascii="Arial" w:hAnsi="Arial" w:cs="Arial"/>
        </w:rPr>
      </w:pPr>
    </w:p>
    <w:p w14:paraId="17BEA67E" w14:textId="6D09A4ED" w:rsidR="007D1BE3" w:rsidRPr="00533D00" w:rsidRDefault="00406298" w:rsidP="007D1BE3">
      <w:pPr>
        <w:spacing w:after="0" w:line="360" w:lineRule="auto"/>
        <w:jc w:val="both"/>
        <w:rPr>
          <w:rFonts w:ascii="Arial" w:hAnsi="Arial" w:cs="Arial"/>
          <w:sz w:val="24"/>
          <w:szCs w:val="24"/>
        </w:rPr>
      </w:pPr>
      <w:r>
        <w:rPr>
          <w:rFonts w:ascii="Arial" w:hAnsi="Arial" w:cs="Arial"/>
          <w:sz w:val="24"/>
          <w:szCs w:val="24"/>
        </w:rPr>
        <w:t>Congruente con lo anterior,</w:t>
      </w:r>
      <w:r w:rsidR="007D1BE3">
        <w:rPr>
          <w:rFonts w:ascii="Arial" w:hAnsi="Arial" w:cs="Arial"/>
          <w:sz w:val="24"/>
          <w:szCs w:val="24"/>
        </w:rPr>
        <w:t xml:space="preserve"> </w:t>
      </w:r>
      <w:r w:rsidR="0077078B">
        <w:rPr>
          <w:rFonts w:ascii="Arial" w:hAnsi="Arial" w:cs="Arial"/>
          <w:sz w:val="24"/>
          <w:szCs w:val="24"/>
        </w:rPr>
        <w:t xml:space="preserve">en </w:t>
      </w:r>
      <w:r w:rsidR="007D1BE3">
        <w:rPr>
          <w:rFonts w:ascii="Arial" w:hAnsi="Arial" w:cs="Arial"/>
          <w:sz w:val="24"/>
          <w:szCs w:val="24"/>
        </w:rPr>
        <w:t>l</w:t>
      </w:r>
      <w:r w:rsidR="007D1BE3" w:rsidRPr="00235D6F">
        <w:rPr>
          <w:rFonts w:ascii="Arial" w:hAnsi="Arial" w:cs="Arial"/>
          <w:sz w:val="24"/>
          <w:szCs w:val="24"/>
        </w:rPr>
        <w:t xml:space="preserve">a tesis XI.1o.A.T.50 K, de rubro: </w:t>
      </w:r>
      <w:r w:rsidR="007D1BE3" w:rsidRPr="00235D6F">
        <w:rPr>
          <w:rFonts w:ascii="Arial" w:hAnsi="Arial" w:cs="Arial"/>
          <w:i/>
          <w:iCs/>
          <w:sz w:val="24"/>
          <w:szCs w:val="24"/>
        </w:rPr>
        <w:t>“</w:t>
      </w:r>
      <w:r w:rsidR="007D1BE3" w:rsidRPr="00235D6F">
        <w:rPr>
          <w:rFonts w:ascii="Arial" w:hAnsi="Arial" w:cs="Arial"/>
          <w:b/>
          <w:bCs/>
          <w:i/>
          <w:iCs/>
          <w:sz w:val="24"/>
          <w:szCs w:val="24"/>
        </w:rPr>
        <w:t>INTERESES DIFUSOS O COLECTIVOS. SU TUTELA MEDIANTE EL JUICIO DE AMPARO INDIRECTO”</w:t>
      </w:r>
      <w:r w:rsidR="007D1BE3" w:rsidRPr="00235D6F">
        <w:rPr>
          <w:rStyle w:val="Refdenotaalpie"/>
          <w:rFonts w:ascii="Arial" w:hAnsi="Arial" w:cs="Arial"/>
          <w:sz w:val="24"/>
          <w:szCs w:val="24"/>
        </w:rPr>
        <w:footnoteReference w:id="5"/>
      </w:r>
      <w:r w:rsidR="007D1BE3" w:rsidRPr="00235D6F">
        <w:rPr>
          <w:rFonts w:ascii="Arial" w:hAnsi="Arial" w:cs="Arial"/>
          <w:sz w:val="24"/>
          <w:szCs w:val="24"/>
        </w:rPr>
        <w:t>, el Poder Judicial de la Federación reconoc</w:t>
      </w:r>
      <w:r w:rsidR="007D1BE3">
        <w:rPr>
          <w:rFonts w:ascii="Arial" w:hAnsi="Arial" w:cs="Arial"/>
          <w:sz w:val="24"/>
          <w:szCs w:val="24"/>
        </w:rPr>
        <w:t>e</w:t>
      </w:r>
      <w:r w:rsidR="007D1BE3" w:rsidRPr="00235D6F">
        <w:rPr>
          <w:rFonts w:ascii="Arial" w:hAnsi="Arial" w:cs="Arial"/>
          <w:sz w:val="24"/>
          <w:szCs w:val="24"/>
        </w:rPr>
        <w:t xml:space="preserve"> los derechos colectivos</w:t>
      </w:r>
      <w:r w:rsidR="007D1BE3">
        <w:rPr>
          <w:rFonts w:ascii="Arial" w:hAnsi="Arial" w:cs="Arial"/>
          <w:sz w:val="24"/>
          <w:szCs w:val="24"/>
        </w:rPr>
        <w:t xml:space="preserve"> y</w:t>
      </w:r>
      <w:r w:rsidR="007D1BE3" w:rsidRPr="00235D6F">
        <w:rPr>
          <w:rFonts w:ascii="Arial" w:hAnsi="Arial" w:cs="Arial"/>
          <w:sz w:val="24"/>
          <w:szCs w:val="24"/>
        </w:rPr>
        <w:t xml:space="preserve"> señala que los intereses difusos se relacionan con aquellas situaciones jurídicas no referidas a un individuo, sino que pertenecen a una pluralidad de sujetos que están vinculados por circunstancias de hecho, en una situación específica, que los hace unificarse para acceder a un derecho que les es común</w:t>
      </w:r>
      <w:r w:rsidR="007D1BE3">
        <w:rPr>
          <w:rFonts w:ascii="Arial" w:hAnsi="Arial" w:cs="Arial"/>
          <w:sz w:val="24"/>
          <w:szCs w:val="24"/>
        </w:rPr>
        <w:t>, por tanto, todos los miembros son titulares de un derecho</w:t>
      </w:r>
      <w:r w:rsidR="007D1BE3" w:rsidRPr="00533D00">
        <w:rPr>
          <w:rFonts w:ascii="Arial" w:hAnsi="Arial" w:cs="Arial"/>
          <w:sz w:val="24"/>
          <w:szCs w:val="24"/>
        </w:rPr>
        <w:t>.</w:t>
      </w:r>
    </w:p>
    <w:p w14:paraId="0805DC82" w14:textId="77777777" w:rsidR="007D1BE3" w:rsidRPr="00235D6F" w:rsidRDefault="007D1BE3" w:rsidP="007D1BE3">
      <w:pPr>
        <w:spacing w:after="0" w:line="360" w:lineRule="auto"/>
        <w:jc w:val="both"/>
        <w:rPr>
          <w:rFonts w:ascii="Arial" w:hAnsi="Arial" w:cs="Arial"/>
          <w:b/>
          <w:bCs/>
          <w:sz w:val="24"/>
          <w:szCs w:val="24"/>
        </w:rPr>
      </w:pPr>
    </w:p>
    <w:p w14:paraId="63E92B8F" w14:textId="77777777" w:rsidR="007D1BE3" w:rsidRPr="000E2F6D" w:rsidRDefault="007D1BE3" w:rsidP="007D1BE3">
      <w:pPr>
        <w:spacing w:after="0" w:line="360" w:lineRule="auto"/>
        <w:jc w:val="both"/>
        <w:rPr>
          <w:rFonts w:ascii="Arial" w:hAnsi="Arial" w:cs="Arial"/>
          <w:color w:val="FF0000"/>
          <w:sz w:val="24"/>
          <w:szCs w:val="24"/>
        </w:rPr>
      </w:pPr>
      <w:r w:rsidRPr="00235D6F">
        <w:rPr>
          <w:rFonts w:ascii="Arial" w:hAnsi="Arial" w:cs="Arial"/>
          <w:sz w:val="24"/>
          <w:szCs w:val="24"/>
        </w:rPr>
        <w:t>Por su parte, la Comisión Nacional de Derechos Humanos (CNDH)</w:t>
      </w:r>
      <w:r w:rsidRPr="00202008">
        <w:rPr>
          <w:rStyle w:val="Refdenotaalpie"/>
          <w:rFonts w:ascii="Arial" w:hAnsi="Arial" w:cs="Arial"/>
          <w:sz w:val="24"/>
          <w:szCs w:val="24"/>
        </w:rPr>
        <w:footnoteReference w:id="6"/>
      </w:r>
      <w:r w:rsidRPr="00202008">
        <w:rPr>
          <w:rFonts w:ascii="Arial" w:hAnsi="Arial" w:cs="Arial"/>
          <w:sz w:val="24"/>
          <w:szCs w:val="24"/>
        </w:rPr>
        <w:t xml:space="preserve">, ha dicho que la vulnerabilidad o estado de mayor riesgo </w:t>
      </w:r>
      <w:r>
        <w:rPr>
          <w:rFonts w:ascii="Arial" w:hAnsi="Arial" w:cs="Arial"/>
          <w:sz w:val="24"/>
          <w:szCs w:val="24"/>
        </w:rPr>
        <w:t xml:space="preserve">que sufren ciertos grupos, </w:t>
      </w:r>
      <w:r w:rsidRPr="00202008">
        <w:rPr>
          <w:rFonts w:ascii="Arial" w:hAnsi="Arial" w:cs="Arial"/>
          <w:sz w:val="24"/>
          <w:szCs w:val="24"/>
        </w:rPr>
        <w:t xml:space="preserve">se genera por la exclusión de que </w:t>
      </w:r>
      <w:r>
        <w:rPr>
          <w:rFonts w:ascii="Arial" w:hAnsi="Arial" w:cs="Arial"/>
          <w:sz w:val="24"/>
          <w:szCs w:val="24"/>
        </w:rPr>
        <w:t>son objeto</w:t>
      </w:r>
      <w:r w:rsidRPr="00202008">
        <w:rPr>
          <w:rFonts w:ascii="Arial" w:hAnsi="Arial" w:cs="Arial"/>
          <w:sz w:val="24"/>
          <w:szCs w:val="24"/>
        </w:rPr>
        <w:t xml:space="preserve">, dadas sus condiciones o características </w:t>
      </w:r>
      <w:r>
        <w:rPr>
          <w:rFonts w:ascii="Arial" w:hAnsi="Arial" w:cs="Arial"/>
          <w:sz w:val="24"/>
          <w:szCs w:val="24"/>
        </w:rPr>
        <w:t>particulares</w:t>
      </w:r>
      <w:r w:rsidRPr="00202008">
        <w:rPr>
          <w:rFonts w:ascii="Arial" w:hAnsi="Arial" w:cs="Arial"/>
          <w:sz w:val="24"/>
          <w:szCs w:val="24"/>
        </w:rPr>
        <w:t xml:space="preserve">, por virtud de las cuales, se les ha impedido satisfacer sus necesidades básicas o disfrutar sus derechos, lo que </w:t>
      </w:r>
      <w:r>
        <w:rPr>
          <w:rFonts w:ascii="Arial" w:hAnsi="Arial" w:cs="Arial"/>
          <w:sz w:val="24"/>
          <w:szCs w:val="24"/>
        </w:rPr>
        <w:t xml:space="preserve">constituye </w:t>
      </w:r>
      <w:r w:rsidRPr="00202008">
        <w:rPr>
          <w:rFonts w:ascii="Arial" w:hAnsi="Arial" w:cs="Arial"/>
          <w:sz w:val="24"/>
          <w:szCs w:val="24"/>
        </w:rPr>
        <w:t>verdaderos actos de discriminación.</w:t>
      </w:r>
    </w:p>
    <w:p w14:paraId="0338FFF8" w14:textId="77777777" w:rsidR="007D1BE3" w:rsidRDefault="007D1BE3" w:rsidP="007D1BE3">
      <w:pPr>
        <w:spacing w:after="0" w:line="360" w:lineRule="auto"/>
        <w:jc w:val="both"/>
        <w:rPr>
          <w:rFonts w:ascii="Arial" w:hAnsi="Arial" w:cs="Arial"/>
          <w:sz w:val="24"/>
          <w:szCs w:val="24"/>
        </w:rPr>
      </w:pPr>
    </w:p>
    <w:p w14:paraId="3CC0799A" w14:textId="77777777" w:rsidR="007D1BE3" w:rsidRDefault="007D1BE3" w:rsidP="007D1BE3">
      <w:pPr>
        <w:spacing w:after="0" w:line="360" w:lineRule="auto"/>
        <w:jc w:val="both"/>
        <w:rPr>
          <w:rFonts w:ascii="Arial" w:hAnsi="Arial" w:cs="Arial"/>
          <w:sz w:val="24"/>
          <w:szCs w:val="24"/>
        </w:rPr>
      </w:pPr>
      <w:r w:rsidRPr="00235D6F">
        <w:rPr>
          <w:rFonts w:ascii="Arial" w:hAnsi="Arial" w:cs="Arial"/>
          <w:sz w:val="24"/>
          <w:szCs w:val="24"/>
        </w:rPr>
        <w:t xml:space="preserve">Así, la vulnerabilidad es, en esencia, una situación de riesgo, </w:t>
      </w:r>
      <w:r>
        <w:rPr>
          <w:rFonts w:ascii="Arial" w:hAnsi="Arial" w:cs="Arial"/>
          <w:sz w:val="24"/>
          <w:szCs w:val="24"/>
        </w:rPr>
        <w:t xml:space="preserve">se trata de </w:t>
      </w:r>
      <w:r w:rsidRPr="00235D6F">
        <w:rPr>
          <w:rFonts w:ascii="Arial" w:hAnsi="Arial" w:cs="Arial"/>
          <w:sz w:val="24"/>
          <w:szCs w:val="24"/>
        </w:rPr>
        <w:t xml:space="preserve">la </w:t>
      </w:r>
      <w:r>
        <w:rPr>
          <w:rFonts w:ascii="Arial" w:hAnsi="Arial" w:cs="Arial"/>
          <w:sz w:val="24"/>
          <w:szCs w:val="24"/>
        </w:rPr>
        <w:t xml:space="preserve">posibilidad </w:t>
      </w:r>
      <w:r w:rsidRPr="00235D6F">
        <w:rPr>
          <w:rFonts w:ascii="Arial" w:hAnsi="Arial" w:cs="Arial"/>
          <w:sz w:val="24"/>
          <w:szCs w:val="24"/>
        </w:rPr>
        <w:t xml:space="preserve">latente de que ocurran acontecimientos no previsibles, con consecuencias </w:t>
      </w:r>
      <w:r>
        <w:rPr>
          <w:rFonts w:ascii="Arial" w:hAnsi="Arial" w:cs="Arial"/>
          <w:sz w:val="24"/>
          <w:szCs w:val="24"/>
        </w:rPr>
        <w:t xml:space="preserve">significativamente </w:t>
      </w:r>
      <w:r w:rsidRPr="00235D6F">
        <w:rPr>
          <w:rFonts w:ascii="Arial" w:hAnsi="Arial" w:cs="Arial"/>
          <w:sz w:val="24"/>
          <w:szCs w:val="24"/>
        </w:rPr>
        <w:t>negativas sobre determinadas personas o comunidades, lo que potencia la peligrosidad</w:t>
      </w:r>
      <w:r>
        <w:rPr>
          <w:rFonts w:ascii="Arial" w:hAnsi="Arial" w:cs="Arial"/>
          <w:sz w:val="24"/>
          <w:szCs w:val="24"/>
        </w:rPr>
        <w:t xml:space="preserve"> y que derivan en actos discriminatorios.</w:t>
      </w:r>
    </w:p>
    <w:p w14:paraId="3F05DEBE" w14:textId="77777777" w:rsidR="007D1BE3" w:rsidRDefault="007D1BE3" w:rsidP="007D1BE3">
      <w:pPr>
        <w:spacing w:after="0" w:line="360" w:lineRule="auto"/>
        <w:jc w:val="both"/>
        <w:rPr>
          <w:rFonts w:ascii="Arial" w:hAnsi="Arial" w:cs="Arial"/>
          <w:sz w:val="24"/>
          <w:szCs w:val="24"/>
        </w:rPr>
      </w:pPr>
    </w:p>
    <w:p w14:paraId="5F3EE8AD" w14:textId="77777777" w:rsidR="007D1BE3" w:rsidRDefault="007D1BE3" w:rsidP="007D1BE3">
      <w:pPr>
        <w:spacing w:after="0" w:line="360" w:lineRule="auto"/>
        <w:jc w:val="both"/>
        <w:rPr>
          <w:rFonts w:ascii="Arial" w:hAnsi="Arial" w:cs="Arial"/>
          <w:sz w:val="24"/>
          <w:szCs w:val="24"/>
        </w:rPr>
      </w:pPr>
      <w:r>
        <w:rPr>
          <w:rFonts w:ascii="Arial" w:hAnsi="Arial" w:cs="Arial"/>
          <w:sz w:val="24"/>
          <w:szCs w:val="24"/>
        </w:rPr>
        <w:t>En este tenor, la Sala Superior</w:t>
      </w:r>
      <w:r>
        <w:rPr>
          <w:rStyle w:val="Refdenotaalpie"/>
          <w:rFonts w:ascii="Arial" w:hAnsi="Arial" w:cs="Arial"/>
          <w:sz w:val="24"/>
          <w:szCs w:val="24"/>
        </w:rPr>
        <w:footnoteReference w:id="7"/>
      </w:r>
      <w:r>
        <w:rPr>
          <w:rFonts w:ascii="Arial" w:hAnsi="Arial" w:cs="Arial"/>
          <w:sz w:val="24"/>
          <w:szCs w:val="24"/>
        </w:rPr>
        <w:t xml:space="preserve"> determinó que </w:t>
      </w:r>
      <w:r w:rsidRPr="007659AA">
        <w:rPr>
          <w:rFonts w:ascii="Arial" w:hAnsi="Arial" w:cs="Arial"/>
          <w:sz w:val="24"/>
          <w:szCs w:val="24"/>
        </w:rPr>
        <w:t>cuando se trate de impugnaciones relacionadas con la tutela de principios y derechos constitucionales establecidos a favor de un grupo histórica y estructuralmente discriminado</w:t>
      </w:r>
      <w:r>
        <w:rPr>
          <w:rFonts w:ascii="Arial" w:hAnsi="Arial" w:cs="Arial"/>
          <w:sz w:val="24"/>
          <w:szCs w:val="24"/>
        </w:rPr>
        <w:t>s</w:t>
      </w:r>
      <w:r w:rsidRPr="007659AA">
        <w:rPr>
          <w:rFonts w:ascii="Arial" w:hAnsi="Arial" w:cs="Arial"/>
          <w:sz w:val="24"/>
          <w:szCs w:val="24"/>
        </w:rPr>
        <w:t xml:space="preserve">; cualquiera de sus integrantes puede acudir a juicio, al tratarse del mecanismo de defensa efectivo para </w:t>
      </w:r>
      <w:r>
        <w:rPr>
          <w:rFonts w:ascii="Arial" w:hAnsi="Arial" w:cs="Arial"/>
          <w:sz w:val="24"/>
          <w:szCs w:val="24"/>
        </w:rPr>
        <w:t>su</w:t>
      </w:r>
      <w:r w:rsidRPr="007659AA">
        <w:rPr>
          <w:rFonts w:ascii="Arial" w:hAnsi="Arial" w:cs="Arial"/>
          <w:sz w:val="24"/>
          <w:szCs w:val="24"/>
        </w:rPr>
        <w:t xml:space="preserve"> protección. </w:t>
      </w:r>
    </w:p>
    <w:p w14:paraId="0B7123E5" w14:textId="77777777" w:rsidR="007D1BE3" w:rsidRDefault="007D1BE3" w:rsidP="007D1BE3">
      <w:pPr>
        <w:spacing w:after="0" w:line="360" w:lineRule="auto"/>
        <w:jc w:val="both"/>
        <w:rPr>
          <w:rFonts w:ascii="Arial" w:hAnsi="Arial" w:cs="Arial"/>
          <w:sz w:val="24"/>
          <w:szCs w:val="24"/>
        </w:rPr>
      </w:pPr>
    </w:p>
    <w:p w14:paraId="0E7AC303" w14:textId="77777777" w:rsidR="007D1BE3" w:rsidRDefault="007D1BE3" w:rsidP="007D1BE3">
      <w:pPr>
        <w:spacing w:after="0" w:line="360" w:lineRule="auto"/>
        <w:jc w:val="both"/>
        <w:rPr>
          <w:rFonts w:ascii="Arial" w:hAnsi="Arial" w:cs="Arial"/>
          <w:sz w:val="24"/>
          <w:szCs w:val="24"/>
        </w:rPr>
      </w:pPr>
      <w:r>
        <w:rPr>
          <w:rFonts w:ascii="Arial" w:hAnsi="Arial" w:cs="Arial"/>
          <w:sz w:val="24"/>
          <w:szCs w:val="24"/>
        </w:rPr>
        <w:t xml:space="preserve">Es decir, que, en estos casos, se </w:t>
      </w:r>
      <w:r w:rsidRPr="007659AA">
        <w:rPr>
          <w:rFonts w:ascii="Arial" w:hAnsi="Arial" w:cs="Arial"/>
          <w:sz w:val="24"/>
          <w:szCs w:val="24"/>
        </w:rPr>
        <w:t xml:space="preserve">actualiza </w:t>
      </w:r>
      <w:r>
        <w:rPr>
          <w:rFonts w:ascii="Arial" w:hAnsi="Arial" w:cs="Arial"/>
          <w:sz w:val="24"/>
          <w:szCs w:val="24"/>
        </w:rPr>
        <w:t>un</w:t>
      </w:r>
      <w:r w:rsidRPr="007659AA">
        <w:rPr>
          <w:rFonts w:ascii="Arial" w:hAnsi="Arial" w:cs="Arial"/>
          <w:sz w:val="24"/>
          <w:szCs w:val="24"/>
        </w:rPr>
        <w:t> </w:t>
      </w:r>
      <w:r w:rsidRPr="007659AA">
        <w:rPr>
          <w:rFonts w:ascii="Arial" w:hAnsi="Arial" w:cs="Arial"/>
          <w:b/>
          <w:bCs/>
          <w:sz w:val="24"/>
          <w:szCs w:val="24"/>
        </w:rPr>
        <w:t>interés</w:t>
      </w:r>
      <w:r w:rsidRPr="007659AA">
        <w:rPr>
          <w:rFonts w:ascii="Arial" w:hAnsi="Arial" w:cs="Arial"/>
          <w:sz w:val="24"/>
          <w:szCs w:val="24"/>
        </w:rPr>
        <w:t> </w:t>
      </w:r>
      <w:r w:rsidRPr="007659AA">
        <w:rPr>
          <w:rFonts w:ascii="Arial" w:hAnsi="Arial" w:cs="Arial"/>
          <w:b/>
          <w:bCs/>
          <w:sz w:val="24"/>
          <w:szCs w:val="24"/>
        </w:rPr>
        <w:t>legítimo</w:t>
      </w:r>
      <w:r w:rsidRPr="007659AA">
        <w:rPr>
          <w:rFonts w:ascii="Arial" w:hAnsi="Arial" w:cs="Arial"/>
          <w:sz w:val="24"/>
          <w:szCs w:val="24"/>
        </w:rPr>
        <w:t xml:space="preserve"> para todos y cada uno de </w:t>
      </w:r>
      <w:r>
        <w:rPr>
          <w:rFonts w:ascii="Arial" w:hAnsi="Arial" w:cs="Arial"/>
          <w:sz w:val="24"/>
          <w:szCs w:val="24"/>
        </w:rPr>
        <w:t xml:space="preserve">los </w:t>
      </w:r>
      <w:r w:rsidRPr="00EC780F">
        <w:rPr>
          <w:rFonts w:ascii="Arial" w:hAnsi="Arial" w:cs="Arial"/>
          <w:b/>
          <w:bCs/>
          <w:sz w:val="24"/>
          <w:szCs w:val="24"/>
        </w:rPr>
        <w:t>integrantes de los grupos en situación de vulnerabilidad</w:t>
      </w:r>
      <w:r w:rsidRPr="007659AA">
        <w:rPr>
          <w:rFonts w:ascii="Arial" w:hAnsi="Arial" w:cs="Arial"/>
          <w:sz w:val="24"/>
          <w:szCs w:val="24"/>
        </w:rPr>
        <w:t xml:space="preserve">, pues al permitir que una persona o grupo combata un acto constitutivo de una afectación a los </w:t>
      </w:r>
      <w:r w:rsidRPr="007659AA">
        <w:rPr>
          <w:rFonts w:ascii="Arial" w:hAnsi="Arial" w:cs="Arial"/>
          <w:sz w:val="24"/>
          <w:szCs w:val="24"/>
        </w:rPr>
        <w:lastRenderedPageBreak/>
        <w:t>derechos de ese grupo, hace posible la corrección jurisdiccional de determinaciones cuya existencia profundiza la marginación e impide el ejercicio de los derechos políticos en condiciones de igualdad.</w:t>
      </w:r>
    </w:p>
    <w:p w14:paraId="1698141F" w14:textId="77777777" w:rsidR="007D1BE3" w:rsidRDefault="007D1BE3" w:rsidP="007D1BE3">
      <w:pPr>
        <w:spacing w:after="0" w:line="360" w:lineRule="auto"/>
        <w:jc w:val="both"/>
        <w:rPr>
          <w:rFonts w:ascii="Arial" w:hAnsi="Arial" w:cs="Arial"/>
          <w:sz w:val="24"/>
          <w:szCs w:val="24"/>
        </w:rPr>
      </w:pPr>
    </w:p>
    <w:p w14:paraId="6348AE6B" w14:textId="77777777" w:rsidR="007D1BE3" w:rsidRDefault="007D1BE3" w:rsidP="007D1BE3">
      <w:pPr>
        <w:spacing w:after="0" w:line="360" w:lineRule="auto"/>
        <w:jc w:val="both"/>
        <w:rPr>
          <w:rFonts w:ascii="Arial" w:hAnsi="Arial" w:cs="Arial"/>
          <w:sz w:val="24"/>
          <w:szCs w:val="24"/>
        </w:rPr>
      </w:pPr>
      <w:r>
        <w:rPr>
          <w:rFonts w:ascii="Arial" w:hAnsi="Arial" w:cs="Arial"/>
          <w:sz w:val="24"/>
          <w:szCs w:val="24"/>
        </w:rPr>
        <w:t xml:space="preserve">Así, de los criterios jurisprudenciales antes referidos, se desprende que </w:t>
      </w:r>
      <w:r w:rsidRPr="00235D6F">
        <w:rPr>
          <w:rFonts w:ascii="Arial" w:hAnsi="Arial" w:cs="Arial"/>
          <w:sz w:val="24"/>
          <w:szCs w:val="24"/>
        </w:rPr>
        <w:t xml:space="preserve">todos los miembros de un grupo, cuentan con interés legítimo para promover </w:t>
      </w:r>
      <w:r>
        <w:rPr>
          <w:rFonts w:ascii="Arial" w:hAnsi="Arial" w:cs="Arial"/>
          <w:sz w:val="24"/>
          <w:szCs w:val="24"/>
        </w:rPr>
        <w:t>el</w:t>
      </w:r>
      <w:r w:rsidRPr="00235D6F">
        <w:rPr>
          <w:rFonts w:ascii="Arial" w:hAnsi="Arial" w:cs="Arial"/>
          <w:sz w:val="24"/>
          <w:szCs w:val="24"/>
        </w:rPr>
        <w:t xml:space="preserve"> medio de defensa </w:t>
      </w:r>
      <w:r>
        <w:rPr>
          <w:rFonts w:ascii="Arial" w:hAnsi="Arial" w:cs="Arial"/>
          <w:sz w:val="24"/>
          <w:szCs w:val="24"/>
        </w:rPr>
        <w:t xml:space="preserve">en el que </w:t>
      </w:r>
      <w:r w:rsidRPr="00235D6F">
        <w:rPr>
          <w:rFonts w:ascii="Arial" w:hAnsi="Arial" w:cs="Arial"/>
          <w:sz w:val="24"/>
          <w:szCs w:val="24"/>
        </w:rPr>
        <w:t xml:space="preserve">se </w:t>
      </w:r>
      <w:r>
        <w:rPr>
          <w:rFonts w:ascii="Arial" w:hAnsi="Arial" w:cs="Arial"/>
          <w:sz w:val="24"/>
          <w:szCs w:val="24"/>
        </w:rPr>
        <w:t xml:space="preserve">haga </w:t>
      </w:r>
      <w:r w:rsidRPr="00235D6F">
        <w:rPr>
          <w:rFonts w:ascii="Arial" w:hAnsi="Arial" w:cs="Arial"/>
          <w:sz w:val="24"/>
          <w:szCs w:val="24"/>
        </w:rPr>
        <w:t>valer un interés común y la decisión del conflicto se traducirá en un beneficio para todos y no sólo para quienes impugnaron el acto.</w:t>
      </w:r>
    </w:p>
    <w:p w14:paraId="765831CF" w14:textId="62F15A5E" w:rsidR="007D1BE3" w:rsidRDefault="007D1BE3" w:rsidP="007D1BE3">
      <w:pPr>
        <w:spacing w:after="0" w:line="360" w:lineRule="auto"/>
        <w:jc w:val="both"/>
        <w:rPr>
          <w:rFonts w:ascii="Arial" w:hAnsi="Arial" w:cs="Arial"/>
          <w:sz w:val="24"/>
          <w:szCs w:val="24"/>
        </w:rPr>
      </w:pPr>
    </w:p>
    <w:p w14:paraId="0CE69C38" w14:textId="43C88D52" w:rsidR="00996DDC" w:rsidRPr="008B5ADF" w:rsidRDefault="00996DDC" w:rsidP="00AF0267">
      <w:pPr>
        <w:pStyle w:val="NormalWeb"/>
        <w:tabs>
          <w:tab w:val="center" w:pos="567"/>
          <w:tab w:val="right" w:pos="8838"/>
        </w:tabs>
        <w:spacing w:before="0" w:beforeAutospacing="0" w:after="0" w:afterAutospacing="0" w:line="360" w:lineRule="auto"/>
        <w:contextualSpacing/>
        <w:jc w:val="both"/>
        <w:rPr>
          <w:rFonts w:ascii="Arial" w:hAnsi="Arial" w:cs="Arial"/>
        </w:rPr>
      </w:pPr>
      <w:r w:rsidRPr="008B5ADF">
        <w:rPr>
          <w:rFonts w:ascii="Arial" w:hAnsi="Arial" w:cs="Arial"/>
          <w:b/>
        </w:rPr>
        <w:t xml:space="preserve">e) Definitividad. </w:t>
      </w:r>
      <w:r w:rsidRPr="008B5ADF">
        <w:rPr>
          <w:rFonts w:ascii="Arial" w:hAnsi="Arial" w:cs="Arial"/>
        </w:rPr>
        <w:t>Se colma tal requisito</w:t>
      </w:r>
      <w:r w:rsidR="00BF082F" w:rsidRPr="008B5ADF">
        <w:rPr>
          <w:rFonts w:ascii="Arial" w:hAnsi="Arial" w:cs="Arial"/>
        </w:rPr>
        <w:t>,</w:t>
      </w:r>
      <w:r w:rsidRPr="008B5ADF">
        <w:rPr>
          <w:rFonts w:ascii="Arial" w:hAnsi="Arial" w:cs="Arial"/>
        </w:rPr>
        <w:t xml:space="preserve"> </w:t>
      </w:r>
      <w:r w:rsidR="00EC775B" w:rsidRPr="008B5ADF">
        <w:rPr>
          <w:rFonts w:ascii="Arial" w:hAnsi="Arial" w:cs="Arial"/>
        </w:rPr>
        <w:t>ya que,</w:t>
      </w:r>
      <w:r w:rsidR="00627B5E" w:rsidRPr="008B5ADF">
        <w:rPr>
          <w:rFonts w:ascii="Arial" w:hAnsi="Arial" w:cs="Arial"/>
        </w:rPr>
        <w:t xml:space="preserve"> en </w:t>
      </w:r>
      <w:r w:rsidRPr="008B5ADF">
        <w:rPr>
          <w:rFonts w:ascii="Arial" w:hAnsi="Arial" w:cs="Arial"/>
        </w:rPr>
        <w:t>el Código Electoral</w:t>
      </w:r>
      <w:r w:rsidR="00AF0267" w:rsidRPr="008B5ADF">
        <w:rPr>
          <w:rFonts w:ascii="Arial" w:hAnsi="Arial" w:cs="Arial"/>
        </w:rPr>
        <w:t>,</w:t>
      </w:r>
      <w:r w:rsidRPr="008B5ADF">
        <w:rPr>
          <w:rFonts w:ascii="Arial" w:hAnsi="Arial" w:cs="Arial"/>
        </w:rPr>
        <w:t xml:space="preserve"> no se prevé medio de impugnación diverso por el que previamente se pueda combatir el acto que se impugna.</w:t>
      </w:r>
    </w:p>
    <w:p w14:paraId="5717557B" w14:textId="77777777" w:rsidR="00AF0267" w:rsidRPr="008B5ADF" w:rsidRDefault="00AF0267" w:rsidP="00AF0267">
      <w:pPr>
        <w:tabs>
          <w:tab w:val="left" w:pos="4495"/>
        </w:tabs>
        <w:spacing w:after="0" w:line="360" w:lineRule="auto"/>
        <w:jc w:val="both"/>
        <w:rPr>
          <w:rFonts w:ascii="Arial" w:hAnsi="Arial" w:cs="Arial"/>
          <w:b/>
          <w:bCs/>
          <w:sz w:val="24"/>
          <w:szCs w:val="24"/>
        </w:rPr>
      </w:pPr>
    </w:p>
    <w:p w14:paraId="58CAFCEE" w14:textId="10D62B98" w:rsidR="00996DDC" w:rsidRPr="008B5ADF" w:rsidRDefault="00AF0267" w:rsidP="00AF0267">
      <w:pPr>
        <w:tabs>
          <w:tab w:val="left" w:pos="4495"/>
        </w:tabs>
        <w:spacing w:after="0" w:line="360" w:lineRule="auto"/>
        <w:jc w:val="both"/>
        <w:rPr>
          <w:rFonts w:ascii="Arial" w:hAnsi="Arial" w:cs="Arial"/>
          <w:b/>
          <w:sz w:val="24"/>
          <w:szCs w:val="24"/>
        </w:rPr>
      </w:pPr>
      <w:r w:rsidRPr="008B5ADF">
        <w:rPr>
          <w:rFonts w:ascii="Arial" w:hAnsi="Arial" w:cs="Arial"/>
          <w:b/>
          <w:bCs/>
          <w:sz w:val="24"/>
          <w:szCs w:val="24"/>
        </w:rPr>
        <w:t>4</w:t>
      </w:r>
      <w:r w:rsidR="00996DDC" w:rsidRPr="008B5ADF">
        <w:rPr>
          <w:rFonts w:ascii="Arial" w:hAnsi="Arial" w:cs="Arial"/>
          <w:b/>
          <w:bCs/>
          <w:sz w:val="24"/>
          <w:szCs w:val="24"/>
        </w:rPr>
        <w:t>.</w:t>
      </w:r>
      <w:r w:rsidR="00996DDC" w:rsidRPr="008B5ADF">
        <w:rPr>
          <w:rFonts w:ascii="Arial" w:hAnsi="Arial" w:cs="Arial"/>
          <w:sz w:val="24"/>
          <w:szCs w:val="24"/>
        </w:rPr>
        <w:t xml:space="preserve"> </w:t>
      </w:r>
      <w:r w:rsidR="00996DDC" w:rsidRPr="008B5ADF">
        <w:rPr>
          <w:rFonts w:ascii="Arial" w:hAnsi="Arial" w:cs="Arial"/>
          <w:b/>
          <w:bCs/>
          <w:sz w:val="24"/>
          <w:szCs w:val="24"/>
        </w:rPr>
        <w:t xml:space="preserve">TERCEROS INTERESADOS. </w:t>
      </w:r>
      <w:r w:rsidR="00996DDC" w:rsidRPr="008B5ADF">
        <w:rPr>
          <w:rFonts w:ascii="Arial" w:hAnsi="Arial" w:cs="Arial"/>
          <w:sz w:val="24"/>
          <w:szCs w:val="24"/>
        </w:rPr>
        <w:t>De las constancias que obran en autos, no se advierte comparecencia de tercero interesado alguno.</w:t>
      </w:r>
    </w:p>
    <w:p w14:paraId="7910753B" w14:textId="77777777" w:rsidR="00996DDC" w:rsidRPr="008B5ADF" w:rsidRDefault="00996DDC" w:rsidP="00AF0267">
      <w:pPr>
        <w:pStyle w:val="Prrafodelista"/>
        <w:spacing w:after="0" w:line="360" w:lineRule="auto"/>
        <w:ind w:left="0"/>
        <w:jc w:val="both"/>
        <w:rPr>
          <w:rFonts w:ascii="Arial" w:hAnsi="Arial" w:cs="Arial"/>
        </w:rPr>
      </w:pPr>
    </w:p>
    <w:p w14:paraId="0BED1F99" w14:textId="41AB6BD0" w:rsidR="00797CFA" w:rsidRDefault="00AF0267" w:rsidP="00797CFA">
      <w:pPr>
        <w:pStyle w:val="yiv7156991051msonormal"/>
        <w:shd w:val="clear" w:color="auto" w:fill="FFFFFF"/>
        <w:spacing w:before="0" w:beforeAutospacing="0" w:after="0" w:afterAutospacing="0" w:line="360" w:lineRule="auto"/>
        <w:jc w:val="both"/>
        <w:rPr>
          <w:rFonts w:ascii="Calibri" w:hAnsi="Calibri"/>
          <w:color w:val="000000"/>
          <w:sz w:val="22"/>
          <w:szCs w:val="22"/>
        </w:rPr>
      </w:pPr>
      <w:r w:rsidRPr="008B5ADF">
        <w:rPr>
          <w:rFonts w:ascii="Arial" w:eastAsiaTheme="minorHAnsi" w:hAnsi="Arial" w:cs="Arial"/>
          <w:b/>
          <w:bCs/>
          <w:lang w:eastAsia="en-US"/>
        </w:rPr>
        <w:t>5</w:t>
      </w:r>
      <w:r w:rsidR="004C5806" w:rsidRPr="008B5ADF">
        <w:rPr>
          <w:rFonts w:ascii="Arial" w:eastAsiaTheme="minorHAnsi" w:hAnsi="Arial" w:cs="Arial"/>
          <w:b/>
          <w:bCs/>
          <w:lang w:eastAsia="en-US"/>
        </w:rPr>
        <w:t xml:space="preserve">. </w:t>
      </w:r>
      <w:r w:rsidR="00797CFA">
        <w:rPr>
          <w:rFonts w:ascii="Arial" w:hAnsi="Arial" w:cs="Arial"/>
          <w:b/>
          <w:bCs/>
          <w:color w:val="000000"/>
        </w:rPr>
        <w:t xml:space="preserve"> ANÁLISIS DEL ESCRITO AMICUS CURIAE. </w:t>
      </w:r>
      <w:r w:rsidR="00797CFA">
        <w:rPr>
          <w:rFonts w:ascii="Arial" w:hAnsi="Arial" w:cs="Arial"/>
          <w:color w:val="000000"/>
        </w:rPr>
        <w:t>Durante la sustanciación del presente juicio, se recibió en este Tribunal, un escrito </w:t>
      </w:r>
      <w:r w:rsidR="00797CFA">
        <w:rPr>
          <w:rFonts w:ascii="Arial" w:hAnsi="Arial" w:cs="Arial"/>
          <w:i/>
          <w:iCs/>
          <w:color w:val="000000"/>
        </w:rPr>
        <w:t>amicus curiae</w:t>
      </w:r>
      <w:r w:rsidR="00797CFA">
        <w:rPr>
          <w:rFonts w:ascii="Arial" w:hAnsi="Arial" w:cs="Arial"/>
          <w:color w:val="000000"/>
        </w:rPr>
        <w:t> signado por el ciudadano Miguel Alejandro Morales de la Roda, quien se ostentó como especialista en género y derechos humanos, con la finalidad de realizar diversas manifestaciones que coadyuven con la resolución del presente asunto.  </w:t>
      </w:r>
    </w:p>
    <w:p w14:paraId="22E1EFD3" w14:textId="77777777" w:rsidR="00797CFA" w:rsidRDefault="00797CFA" w:rsidP="00797CFA">
      <w:pPr>
        <w:pStyle w:val="yiv7156991051msonormal"/>
        <w:shd w:val="clear" w:color="auto" w:fill="FFFFFF"/>
        <w:spacing w:before="0" w:beforeAutospacing="0" w:after="0" w:afterAutospacing="0" w:line="360" w:lineRule="auto"/>
        <w:jc w:val="both"/>
        <w:rPr>
          <w:rFonts w:ascii="Calibri" w:hAnsi="Calibri"/>
          <w:color w:val="000000"/>
          <w:sz w:val="22"/>
          <w:szCs w:val="22"/>
        </w:rPr>
      </w:pPr>
      <w:r>
        <w:rPr>
          <w:rFonts w:ascii="Arial" w:hAnsi="Arial" w:cs="Arial"/>
          <w:color w:val="000000"/>
        </w:rPr>
        <w:t> </w:t>
      </w:r>
    </w:p>
    <w:p w14:paraId="50BA30D1" w14:textId="2F8C7884" w:rsidR="00797CFA" w:rsidRDefault="00797CFA" w:rsidP="00797CFA">
      <w:pPr>
        <w:pStyle w:val="yiv7156991051msonormal"/>
        <w:shd w:val="clear" w:color="auto" w:fill="FFFFFF"/>
        <w:spacing w:before="0" w:beforeAutospacing="0" w:after="0" w:afterAutospacing="0" w:line="360" w:lineRule="auto"/>
        <w:jc w:val="both"/>
        <w:rPr>
          <w:rFonts w:ascii="Calibri" w:hAnsi="Calibri"/>
          <w:color w:val="000000"/>
          <w:sz w:val="22"/>
          <w:szCs w:val="22"/>
        </w:rPr>
      </w:pPr>
      <w:r>
        <w:rPr>
          <w:rFonts w:ascii="Arial" w:hAnsi="Arial" w:cs="Arial"/>
          <w:color w:val="000000"/>
        </w:rPr>
        <w:t>La jurisprudencia 8/2018 de rubro: </w:t>
      </w:r>
      <w:r>
        <w:rPr>
          <w:rFonts w:ascii="Arial" w:hAnsi="Arial" w:cs="Arial"/>
          <w:b/>
          <w:bCs/>
          <w:i/>
          <w:iCs/>
          <w:color w:val="000000"/>
        </w:rPr>
        <w:t>“AMICUS CURIAE. ES ADMISIBLE EN LOS MEDIOS DE IMPUGNACIÓN EN MATERIA ELECTORAL”</w:t>
      </w:r>
      <w:r>
        <w:rPr>
          <w:rFonts w:ascii="Arial" w:hAnsi="Arial" w:cs="Arial"/>
          <w:color w:val="000000"/>
        </w:rPr>
        <w:t>, establece que, esta figura es una herramienta de participación ciudadana en un Estado democrático, don</w:t>
      </w:r>
      <w:r w:rsidR="00667818">
        <w:rPr>
          <w:rFonts w:ascii="Arial" w:hAnsi="Arial" w:cs="Arial"/>
          <w:color w:val="000000"/>
        </w:rPr>
        <w:t>d</w:t>
      </w:r>
      <w:r>
        <w:rPr>
          <w:rFonts w:ascii="Arial" w:hAnsi="Arial" w:cs="Arial"/>
          <w:color w:val="000000"/>
        </w:rPr>
        <w:t xml:space="preserve">e una persona extraña al juicio, puede allegar conocimientos especializados a los órganos jurisdiccionales sobre aspectos de interés y trascendencia en la vida política de una Nación, aunque no tienen el carácter de vinculantes. </w:t>
      </w:r>
    </w:p>
    <w:p w14:paraId="11EFA07D" w14:textId="77777777" w:rsidR="00797CFA" w:rsidRDefault="00797CFA" w:rsidP="00797CFA">
      <w:pPr>
        <w:pStyle w:val="yiv7156991051msonormal"/>
        <w:shd w:val="clear" w:color="auto" w:fill="FFFFFF"/>
        <w:spacing w:before="0" w:beforeAutospacing="0" w:after="0" w:afterAutospacing="0" w:line="360" w:lineRule="auto"/>
        <w:jc w:val="both"/>
        <w:rPr>
          <w:rFonts w:ascii="Calibri" w:hAnsi="Calibri"/>
          <w:color w:val="000000"/>
          <w:sz w:val="22"/>
          <w:szCs w:val="22"/>
        </w:rPr>
      </w:pPr>
      <w:r>
        <w:rPr>
          <w:rFonts w:ascii="Arial" w:hAnsi="Arial" w:cs="Arial"/>
          <w:color w:val="000000"/>
        </w:rPr>
        <w:t> </w:t>
      </w:r>
    </w:p>
    <w:p w14:paraId="30EC97BB" w14:textId="2443CFD0" w:rsidR="00797CFA" w:rsidRDefault="00797CFA" w:rsidP="00797CFA">
      <w:pPr>
        <w:pStyle w:val="yiv7156991051msonormal"/>
        <w:shd w:val="clear" w:color="auto" w:fill="FFFFFF"/>
        <w:spacing w:before="0" w:beforeAutospacing="0" w:after="0" w:afterAutospacing="0" w:line="360" w:lineRule="auto"/>
        <w:jc w:val="both"/>
        <w:rPr>
          <w:rFonts w:ascii="Calibri" w:hAnsi="Calibri"/>
          <w:color w:val="000000"/>
          <w:sz w:val="22"/>
          <w:szCs w:val="22"/>
        </w:rPr>
      </w:pPr>
      <w:r>
        <w:rPr>
          <w:rFonts w:ascii="Arial" w:hAnsi="Arial" w:cs="Arial"/>
          <w:color w:val="000000"/>
        </w:rPr>
        <w:t>En el caso, es procedente y será tomando en consideración, porque fue presentado antes de la resolución del asunto, por un tercero ajeno al proceso; y de su lectura se desprende que su intención es aumentar el conocimiento del juzgador mediante razonamientos o información científica y jurídica (nacional e internacional), en el que expone un análisis doctrinal y de derecho comparado sobre género y cuotas LGBTI+, refiriendo especialmente lo siguiente:  </w:t>
      </w:r>
    </w:p>
    <w:p w14:paraId="7F859CDF" w14:textId="77777777" w:rsidR="00797CFA" w:rsidRDefault="00797CFA" w:rsidP="00797CFA">
      <w:pPr>
        <w:pStyle w:val="yiv7156991051msonormal"/>
        <w:shd w:val="clear" w:color="auto" w:fill="FFFFFF"/>
        <w:spacing w:before="0" w:beforeAutospacing="0" w:after="0" w:afterAutospacing="0" w:line="360" w:lineRule="auto"/>
        <w:jc w:val="both"/>
        <w:rPr>
          <w:rFonts w:ascii="Calibri" w:hAnsi="Calibri"/>
          <w:color w:val="000000"/>
          <w:sz w:val="22"/>
          <w:szCs w:val="22"/>
        </w:rPr>
      </w:pPr>
      <w:r>
        <w:rPr>
          <w:rFonts w:ascii="Arial" w:hAnsi="Arial" w:cs="Arial"/>
          <w:color w:val="000000"/>
        </w:rPr>
        <w:t> </w:t>
      </w:r>
    </w:p>
    <w:p w14:paraId="43E02334" w14:textId="77777777" w:rsidR="00797CFA" w:rsidRDefault="00797CFA" w:rsidP="00797CFA">
      <w:pPr>
        <w:pStyle w:val="yiv7156991051msonormal"/>
        <w:shd w:val="clear" w:color="auto" w:fill="FFFFFF"/>
        <w:spacing w:before="0" w:beforeAutospacing="0" w:after="0" w:afterAutospacing="0" w:line="360" w:lineRule="auto"/>
        <w:ind w:left="284"/>
        <w:jc w:val="both"/>
        <w:rPr>
          <w:rFonts w:ascii="Calibri" w:hAnsi="Calibri"/>
          <w:color w:val="000000"/>
          <w:sz w:val="22"/>
          <w:szCs w:val="22"/>
        </w:rPr>
      </w:pPr>
      <w:r>
        <w:rPr>
          <w:rFonts w:ascii="Arial" w:hAnsi="Arial" w:cs="Arial"/>
          <w:color w:val="000000"/>
        </w:rPr>
        <w:t>1. Que la igualdad y la prohibición de la discriminación son las dos piedras angulares de los sistemas de derecho y de la cultura de la legalidad.  </w:t>
      </w:r>
    </w:p>
    <w:p w14:paraId="08B3560A" w14:textId="77777777" w:rsidR="00797CFA" w:rsidRDefault="00797CFA" w:rsidP="00797CFA">
      <w:pPr>
        <w:pStyle w:val="yiv7156991051msonormal"/>
        <w:shd w:val="clear" w:color="auto" w:fill="FFFFFF"/>
        <w:spacing w:before="0" w:beforeAutospacing="0" w:after="0" w:afterAutospacing="0" w:line="360" w:lineRule="auto"/>
        <w:jc w:val="both"/>
        <w:rPr>
          <w:rFonts w:ascii="Calibri" w:hAnsi="Calibri"/>
          <w:color w:val="000000"/>
          <w:sz w:val="22"/>
          <w:szCs w:val="22"/>
        </w:rPr>
      </w:pPr>
      <w:r>
        <w:rPr>
          <w:rFonts w:ascii="Arial" w:hAnsi="Arial" w:cs="Arial"/>
          <w:color w:val="000000"/>
        </w:rPr>
        <w:lastRenderedPageBreak/>
        <w:t> </w:t>
      </w:r>
    </w:p>
    <w:p w14:paraId="62F8706F" w14:textId="77777777" w:rsidR="00797CFA" w:rsidRDefault="00797CFA" w:rsidP="00797CFA">
      <w:pPr>
        <w:pStyle w:val="yiv7156991051msonormal"/>
        <w:shd w:val="clear" w:color="auto" w:fill="FFFFFF"/>
        <w:spacing w:before="0" w:beforeAutospacing="0" w:after="0" w:afterAutospacing="0" w:line="360" w:lineRule="auto"/>
        <w:ind w:left="284"/>
        <w:jc w:val="both"/>
        <w:rPr>
          <w:rFonts w:ascii="Calibri" w:hAnsi="Calibri"/>
          <w:color w:val="000000"/>
          <w:sz w:val="22"/>
          <w:szCs w:val="22"/>
        </w:rPr>
      </w:pPr>
      <w:r>
        <w:rPr>
          <w:rFonts w:ascii="Arial" w:hAnsi="Arial" w:cs="Arial"/>
          <w:color w:val="000000"/>
        </w:rPr>
        <w:t>2. La práctica social determinó la aplicación de los derechos humanos en clave masculina, heterosexual y cisgénero, lo que invisibilizó a las personas LGBTI+, pero la realidad supera esa concepción.  </w:t>
      </w:r>
    </w:p>
    <w:p w14:paraId="6FFE3201" w14:textId="77777777" w:rsidR="00797CFA" w:rsidRDefault="00797CFA" w:rsidP="00797CFA">
      <w:pPr>
        <w:pStyle w:val="yiv7156991051msonormal"/>
        <w:shd w:val="clear" w:color="auto" w:fill="FFFFFF"/>
        <w:spacing w:before="0" w:beforeAutospacing="0" w:after="0" w:afterAutospacing="0" w:line="360" w:lineRule="auto"/>
        <w:ind w:left="284"/>
        <w:jc w:val="both"/>
        <w:rPr>
          <w:rFonts w:ascii="Calibri" w:hAnsi="Calibri"/>
          <w:color w:val="000000"/>
          <w:sz w:val="22"/>
          <w:szCs w:val="22"/>
        </w:rPr>
      </w:pPr>
      <w:r>
        <w:rPr>
          <w:rFonts w:ascii="Arial" w:hAnsi="Arial" w:cs="Arial"/>
          <w:color w:val="000000"/>
        </w:rPr>
        <w:t> </w:t>
      </w:r>
    </w:p>
    <w:p w14:paraId="05D14ED9" w14:textId="77777777" w:rsidR="00797CFA" w:rsidRDefault="00797CFA" w:rsidP="00797CFA">
      <w:pPr>
        <w:pStyle w:val="yiv7156991051msonormal"/>
        <w:shd w:val="clear" w:color="auto" w:fill="FFFFFF"/>
        <w:spacing w:before="0" w:beforeAutospacing="0" w:after="0" w:afterAutospacing="0" w:line="360" w:lineRule="auto"/>
        <w:ind w:left="284"/>
        <w:jc w:val="both"/>
        <w:rPr>
          <w:rFonts w:ascii="Calibri" w:hAnsi="Calibri"/>
          <w:color w:val="000000"/>
          <w:sz w:val="22"/>
          <w:szCs w:val="22"/>
        </w:rPr>
      </w:pPr>
      <w:r>
        <w:rPr>
          <w:rFonts w:ascii="Arial" w:hAnsi="Arial" w:cs="Arial"/>
          <w:color w:val="000000"/>
        </w:rPr>
        <w:t>3. Durante mucho tiempo, las personas LGBTI+ han sufrido de la exclusión e invisibilización de las diferencias, diversidad, especificidades y necesidades de esta población.  </w:t>
      </w:r>
    </w:p>
    <w:p w14:paraId="49CA7F52" w14:textId="77777777" w:rsidR="00797CFA" w:rsidRDefault="00797CFA" w:rsidP="00797CFA">
      <w:pPr>
        <w:pStyle w:val="yiv7156991051msonormal"/>
        <w:shd w:val="clear" w:color="auto" w:fill="FFFFFF"/>
        <w:spacing w:before="0" w:beforeAutospacing="0" w:after="0" w:afterAutospacing="0" w:line="360" w:lineRule="auto"/>
        <w:ind w:left="284"/>
        <w:jc w:val="both"/>
        <w:rPr>
          <w:rFonts w:ascii="Calibri" w:hAnsi="Calibri"/>
          <w:color w:val="000000"/>
          <w:sz w:val="22"/>
          <w:szCs w:val="22"/>
        </w:rPr>
      </w:pPr>
      <w:r>
        <w:rPr>
          <w:rFonts w:ascii="Arial" w:hAnsi="Arial" w:cs="Arial"/>
          <w:color w:val="000000"/>
        </w:rPr>
        <w:t> </w:t>
      </w:r>
    </w:p>
    <w:p w14:paraId="7883583C" w14:textId="77777777" w:rsidR="00797CFA" w:rsidRDefault="00797CFA" w:rsidP="00797CFA">
      <w:pPr>
        <w:pStyle w:val="yiv7156991051msonormal"/>
        <w:shd w:val="clear" w:color="auto" w:fill="FFFFFF"/>
        <w:spacing w:before="0" w:beforeAutospacing="0" w:after="0" w:afterAutospacing="0" w:line="360" w:lineRule="auto"/>
        <w:ind w:left="284"/>
        <w:jc w:val="both"/>
        <w:rPr>
          <w:rFonts w:ascii="Calibri" w:hAnsi="Calibri"/>
          <w:color w:val="000000"/>
          <w:sz w:val="22"/>
          <w:szCs w:val="22"/>
        </w:rPr>
      </w:pPr>
      <w:r>
        <w:rPr>
          <w:rFonts w:ascii="Arial" w:hAnsi="Arial" w:cs="Arial"/>
          <w:color w:val="000000"/>
        </w:rPr>
        <w:t>4. Refiere que en materia político-electoral existen algunos antecedentes nacionales e internacionales, donde se han adoptado cuotas voluntarias para personas LGBTI+ en su lista de candidatos, por lo que sí hay formas para que ejerzan plenamente sus derechos políticos y su inclusión en la esfera pública.  </w:t>
      </w:r>
    </w:p>
    <w:p w14:paraId="5C170BA6" w14:textId="616639AF" w:rsidR="00284B97" w:rsidRPr="00745D0A" w:rsidRDefault="00797CFA" w:rsidP="00797CFA">
      <w:pPr>
        <w:pStyle w:val="yiv7156991051msonormal"/>
        <w:shd w:val="clear" w:color="auto" w:fill="FFFFFF"/>
        <w:spacing w:before="0" w:beforeAutospacing="0" w:after="0" w:afterAutospacing="0" w:line="360" w:lineRule="auto"/>
        <w:jc w:val="both"/>
        <w:rPr>
          <w:rFonts w:ascii="Arial" w:eastAsiaTheme="minorHAnsi" w:hAnsi="Arial" w:cs="Arial"/>
          <w:lang w:eastAsia="en-US"/>
        </w:rPr>
      </w:pPr>
      <w:r>
        <w:rPr>
          <w:rFonts w:ascii="Arial" w:hAnsi="Arial" w:cs="Arial"/>
          <w:color w:val="000000"/>
        </w:rPr>
        <w:t> </w:t>
      </w:r>
    </w:p>
    <w:p w14:paraId="7D360CEE" w14:textId="7B26B6D1" w:rsidR="00284B97" w:rsidRDefault="00555369" w:rsidP="00AF0267">
      <w:pPr>
        <w:spacing w:after="0" w:line="360" w:lineRule="auto"/>
        <w:jc w:val="both"/>
        <w:rPr>
          <w:rFonts w:ascii="Arial" w:hAnsi="Arial" w:cs="Arial"/>
          <w:bCs/>
          <w:sz w:val="24"/>
          <w:szCs w:val="24"/>
        </w:rPr>
      </w:pPr>
      <w:r>
        <w:rPr>
          <w:rFonts w:ascii="Arial" w:eastAsiaTheme="minorHAnsi" w:hAnsi="Arial" w:cs="Arial"/>
          <w:b/>
          <w:bCs/>
          <w:sz w:val="24"/>
          <w:szCs w:val="24"/>
          <w:lang w:eastAsia="en-US"/>
        </w:rPr>
        <w:t xml:space="preserve">6. </w:t>
      </w:r>
      <w:r w:rsidR="00130191" w:rsidRPr="008B5ADF">
        <w:rPr>
          <w:rFonts w:ascii="Arial" w:hAnsi="Arial" w:cs="Arial"/>
          <w:b/>
          <w:bCs/>
          <w:iCs/>
          <w:sz w:val="24"/>
          <w:szCs w:val="24"/>
        </w:rPr>
        <w:t>CUESTIÓN PREVIA.</w:t>
      </w:r>
      <w:r w:rsidR="00130191" w:rsidRPr="008B5ADF">
        <w:rPr>
          <w:rFonts w:ascii="Arial" w:hAnsi="Arial" w:cs="Arial"/>
          <w:bCs/>
          <w:sz w:val="24"/>
          <w:szCs w:val="24"/>
        </w:rPr>
        <w:t xml:space="preserve"> </w:t>
      </w:r>
    </w:p>
    <w:p w14:paraId="17407620" w14:textId="77777777" w:rsidR="00284B97" w:rsidRDefault="00284B97" w:rsidP="00AF0267">
      <w:pPr>
        <w:spacing w:after="0" w:line="360" w:lineRule="auto"/>
        <w:jc w:val="both"/>
        <w:rPr>
          <w:rFonts w:ascii="Arial" w:hAnsi="Arial" w:cs="Arial"/>
          <w:bCs/>
          <w:sz w:val="24"/>
          <w:szCs w:val="24"/>
        </w:rPr>
      </w:pPr>
    </w:p>
    <w:p w14:paraId="4C1FBF77" w14:textId="032AF331" w:rsidR="00130191" w:rsidRPr="003F0AC0" w:rsidRDefault="00130191" w:rsidP="00AF0267">
      <w:pPr>
        <w:spacing w:after="0" w:line="360" w:lineRule="auto"/>
        <w:jc w:val="both"/>
        <w:rPr>
          <w:rFonts w:ascii="Arial" w:hAnsi="Arial" w:cs="Arial"/>
          <w:b/>
          <w:i/>
          <w:iCs/>
          <w:sz w:val="24"/>
          <w:szCs w:val="24"/>
        </w:rPr>
      </w:pPr>
      <w:r w:rsidRPr="008B5ADF">
        <w:rPr>
          <w:rFonts w:ascii="Arial" w:hAnsi="Arial" w:cs="Arial"/>
          <w:bCs/>
          <w:sz w:val="24"/>
          <w:szCs w:val="24"/>
        </w:rPr>
        <w:t xml:space="preserve">Antes de abordar el estudio de los agravios formulados por la promovente, cabe señalar que de conformidad con la jurisprudencia 3/2000, de rubro: </w:t>
      </w:r>
      <w:r w:rsidRPr="008B5ADF">
        <w:rPr>
          <w:rFonts w:ascii="Arial" w:hAnsi="Arial" w:cs="Arial"/>
          <w:bCs/>
          <w:i/>
          <w:iCs/>
          <w:sz w:val="24"/>
          <w:szCs w:val="24"/>
        </w:rPr>
        <w:t>“</w:t>
      </w:r>
      <w:r w:rsidRPr="008B5ADF">
        <w:rPr>
          <w:rFonts w:ascii="Arial" w:hAnsi="Arial" w:cs="Arial"/>
          <w:b/>
          <w:bCs/>
          <w:i/>
          <w:iCs/>
          <w:sz w:val="24"/>
          <w:szCs w:val="24"/>
        </w:rPr>
        <w:t>AGRAVIOS. PARA TENERLOS POR DEBIDAMENTE CONFIGURADOS ES SUFICIENTE CON EXPRESAR LA CAUSA DE PEDIR</w:t>
      </w:r>
      <w:r w:rsidRPr="008B5ADF">
        <w:rPr>
          <w:rFonts w:ascii="Arial" w:hAnsi="Arial" w:cs="Arial"/>
          <w:bCs/>
          <w:i/>
          <w:iCs/>
          <w:sz w:val="24"/>
          <w:szCs w:val="24"/>
        </w:rPr>
        <w:t>”</w:t>
      </w:r>
      <w:r w:rsidR="00D137AD" w:rsidRPr="008B5ADF">
        <w:rPr>
          <w:rFonts w:ascii="Arial" w:hAnsi="Arial" w:cs="Arial"/>
          <w:bCs/>
          <w:sz w:val="24"/>
          <w:szCs w:val="24"/>
          <w:vertAlign w:val="superscript"/>
        </w:rPr>
        <w:t xml:space="preserve"> </w:t>
      </w:r>
      <w:r w:rsidR="00D137AD" w:rsidRPr="008B5ADF">
        <w:rPr>
          <w:rFonts w:ascii="Arial" w:hAnsi="Arial" w:cs="Arial"/>
          <w:bCs/>
          <w:sz w:val="24"/>
          <w:szCs w:val="24"/>
          <w:vertAlign w:val="superscript"/>
        </w:rPr>
        <w:footnoteReference w:id="8"/>
      </w:r>
      <w:r w:rsidR="00302618">
        <w:rPr>
          <w:rFonts w:ascii="Arial" w:hAnsi="Arial" w:cs="Arial"/>
          <w:bCs/>
          <w:sz w:val="24"/>
          <w:szCs w:val="24"/>
          <w:vertAlign w:val="superscript"/>
        </w:rPr>
        <w:t xml:space="preserve"> </w:t>
      </w:r>
      <w:r w:rsidRPr="008B5ADF">
        <w:rPr>
          <w:rFonts w:ascii="Arial" w:hAnsi="Arial" w:cs="Arial"/>
          <w:bCs/>
          <w:sz w:val="24"/>
          <w:szCs w:val="24"/>
        </w:rPr>
        <w:t xml:space="preserve"> </w:t>
      </w:r>
      <w:r w:rsidR="00302618">
        <w:rPr>
          <w:rFonts w:ascii="Arial" w:hAnsi="Arial" w:cs="Arial"/>
          <w:bCs/>
          <w:sz w:val="24"/>
          <w:szCs w:val="24"/>
        </w:rPr>
        <w:t xml:space="preserve">así como la diversa de rubro: </w:t>
      </w:r>
      <w:r w:rsidR="00302618">
        <w:rPr>
          <w:rFonts w:ascii="Arial" w:hAnsi="Arial" w:cs="Arial"/>
          <w:b/>
          <w:i/>
          <w:iCs/>
          <w:sz w:val="24"/>
          <w:szCs w:val="24"/>
        </w:rPr>
        <w:t>“DEMANDA. ESTUDIO INTEGRAL PARA DESENTRAÑAR LA CAUSA DE PEDIR”</w:t>
      </w:r>
      <w:r w:rsidR="00302618">
        <w:rPr>
          <w:rStyle w:val="Refdenotaalpie"/>
          <w:rFonts w:ascii="Arial" w:hAnsi="Arial" w:cs="Arial"/>
          <w:b/>
          <w:i/>
          <w:iCs/>
          <w:sz w:val="24"/>
          <w:szCs w:val="24"/>
        </w:rPr>
        <w:footnoteReference w:id="9"/>
      </w:r>
      <w:r w:rsidR="003F0AC0">
        <w:rPr>
          <w:rFonts w:ascii="Arial" w:hAnsi="Arial" w:cs="Arial"/>
          <w:b/>
          <w:i/>
          <w:iCs/>
          <w:sz w:val="24"/>
          <w:szCs w:val="24"/>
        </w:rPr>
        <w:t xml:space="preserve">, </w:t>
      </w:r>
      <w:r w:rsidRPr="008B5ADF">
        <w:rPr>
          <w:rFonts w:ascii="Arial" w:hAnsi="Arial" w:cs="Arial"/>
          <w:bCs/>
          <w:sz w:val="24"/>
          <w:szCs w:val="24"/>
        </w:rPr>
        <w:t>todos los razonamientos y expresiones que aparezcan en la demanda, constituyen un principio de agravio, con independencia de su presentación, formulación o construcción lógica, ya sea como silogismo o mediante cualquier fórmula deductiva o inductiva, por lo que basta que la actora expres</w:t>
      </w:r>
      <w:r w:rsidR="003F0AC0">
        <w:rPr>
          <w:rFonts w:ascii="Arial" w:hAnsi="Arial" w:cs="Arial"/>
          <w:bCs/>
          <w:sz w:val="24"/>
          <w:szCs w:val="24"/>
        </w:rPr>
        <w:t xml:space="preserve">e </w:t>
      </w:r>
      <w:r w:rsidRPr="008B5ADF">
        <w:rPr>
          <w:rFonts w:ascii="Arial" w:hAnsi="Arial" w:cs="Arial"/>
          <w:bCs/>
          <w:sz w:val="24"/>
          <w:szCs w:val="24"/>
        </w:rPr>
        <w:t xml:space="preserve">con claridad la causa de pedir, precisando la lesión o agravio que le causa la resolución impugnada y los motivos que originaron ese agravio, para que, con base en </w:t>
      </w:r>
      <w:r w:rsidR="00302618">
        <w:rPr>
          <w:rFonts w:ascii="Arial" w:hAnsi="Arial" w:cs="Arial"/>
          <w:bCs/>
          <w:sz w:val="24"/>
          <w:szCs w:val="24"/>
        </w:rPr>
        <w:t xml:space="preserve">ello se pueda advertir de manera plena lo realmente planteado. </w:t>
      </w:r>
    </w:p>
    <w:p w14:paraId="2E15EE91" w14:textId="77777777" w:rsidR="00E203F1" w:rsidRPr="008B5ADF" w:rsidRDefault="00E203F1" w:rsidP="003E1014">
      <w:pPr>
        <w:spacing w:after="0" w:line="360" w:lineRule="auto"/>
        <w:jc w:val="both"/>
        <w:rPr>
          <w:rFonts w:ascii="Arial" w:hAnsi="Arial" w:cs="Arial"/>
          <w:bCs/>
          <w:sz w:val="24"/>
          <w:szCs w:val="24"/>
        </w:rPr>
      </w:pPr>
    </w:p>
    <w:p w14:paraId="439DB98E" w14:textId="25B1484B" w:rsidR="00FD73B2" w:rsidRDefault="00FD73B2" w:rsidP="00AF0267">
      <w:pPr>
        <w:spacing w:after="0" w:line="360" w:lineRule="auto"/>
        <w:jc w:val="both"/>
        <w:rPr>
          <w:rFonts w:ascii="Arial" w:hAnsi="Arial" w:cs="Arial"/>
          <w:bCs/>
          <w:sz w:val="24"/>
          <w:szCs w:val="24"/>
        </w:rPr>
      </w:pPr>
      <w:r w:rsidRPr="008B5ADF">
        <w:rPr>
          <w:rFonts w:ascii="Arial" w:hAnsi="Arial" w:cs="Arial"/>
          <w:bCs/>
          <w:sz w:val="24"/>
          <w:szCs w:val="24"/>
        </w:rPr>
        <w:t>De igual manera, debe subrayarse que, al tratarse de un</w:t>
      </w:r>
      <w:r w:rsidR="0031625F" w:rsidRPr="008B5ADF">
        <w:rPr>
          <w:rFonts w:ascii="Arial" w:hAnsi="Arial" w:cs="Arial"/>
          <w:bCs/>
          <w:sz w:val="24"/>
          <w:szCs w:val="24"/>
        </w:rPr>
        <w:t xml:space="preserve"> </w:t>
      </w:r>
      <w:r w:rsidR="00627B5E" w:rsidRPr="008B5ADF">
        <w:rPr>
          <w:rFonts w:ascii="Arial" w:hAnsi="Arial" w:cs="Arial"/>
          <w:bCs/>
          <w:sz w:val="24"/>
          <w:szCs w:val="24"/>
        </w:rPr>
        <w:t>JDC</w:t>
      </w:r>
      <w:r w:rsidRPr="008B5ADF">
        <w:rPr>
          <w:rFonts w:ascii="Arial" w:hAnsi="Arial" w:cs="Arial"/>
          <w:bCs/>
          <w:sz w:val="24"/>
          <w:szCs w:val="24"/>
        </w:rPr>
        <w:t>, debe suplirse la deficiencia de la queja en la exposición de los agravios, siempre y cuando ellos puedan deducirse claramente de los hechos expuestos.</w:t>
      </w:r>
    </w:p>
    <w:p w14:paraId="5A5733F1" w14:textId="77777777" w:rsidR="00171A50" w:rsidRPr="008B5ADF" w:rsidRDefault="00171A50" w:rsidP="00AF0267">
      <w:pPr>
        <w:spacing w:after="0" w:line="360" w:lineRule="auto"/>
        <w:jc w:val="both"/>
        <w:rPr>
          <w:rFonts w:ascii="Arial" w:eastAsiaTheme="minorHAnsi" w:hAnsi="Arial" w:cs="Arial"/>
          <w:b/>
          <w:bCs/>
          <w:color w:val="FF0000"/>
          <w:sz w:val="24"/>
          <w:szCs w:val="24"/>
          <w:lang w:eastAsia="en-US"/>
        </w:rPr>
      </w:pPr>
    </w:p>
    <w:p w14:paraId="55AF574C" w14:textId="75E7CD2E" w:rsidR="004C5806" w:rsidRPr="008B5ADF" w:rsidRDefault="00CC466A" w:rsidP="008C4484">
      <w:pPr>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7</w:t>
      </w:r>
      <w:r w:rsidR="00344F5C" w:rsidRPr="008B5ADF">
        <w:rPr>
          <w:rFonts w:ascii="Arial" w:eastAsiaTheme="minorHAnsi" w:hAnsi="Arial" w:cs="Arial"/>
          <w:b/>
          <w:bCs/>
          <w:sz w:val="24"/>
          <w:szCs w:val="24"/>
          <w:lang w:eastAsia="en-US"/>
        </w:rPr>
        <w:t xml:space="preserve">. SÍNTESIS DE LOS AGRAVIOS. </w:t>
      </w:r>
    </w:p>
    <w:p w14:paraId="57EF5A70" w14:textId="77777777" w:rsidR="009B7B56" w:rsidRPr="008B5ADF" w:rsidRDefault="009B7B56" w:rsidP="0092469C">
      <w:pPr>
        <w:spacing w:after="0" w:line="360" w:lineRule="auto"/>
        <w:jc w:val="both"/>
        <w:rPr>
          <w:rFonts w:ascii="Arial" w:eastAsiaTheme="minorHAnsi" w:hAnsi="Arial" w:cs="Arial"/>
          <w:sz w:val="24"/>
          <w:szCs w:val="24"/>
          <w:lang w:eastAsia="en-US"/>
        </w:rPr>
      </w:pPr>
    </w:p>
    <w:p w14:paraId="35A0014D" w14:textId="555BEFB3" w:rsidR="004101F5" w:rsidRDefault="0092469C" w:rsidP="0092469C">
      <w:pPr>
        <w:spacing w:after="0" w:line="360" w:lineRule="auto"/>
        <w:jc w:val="both"/>
        <w:rPr>
          <w:rFonts w:ascii="Arial" w:eastAsiaTheme="minorHAnsi" w:hAnsi="Arial" w:cs="Arial"/>
          <w:sz w:val="24"/>
          <w:szCs w:val="24"/>
          <w:lang w:eastAsia="en-US"/>
        </w:rPr>
      </w:pPr>
      <w:r w:rsidRPr="008B5ADF">
        <w:rPr>
          <w:rFonts w:ascii="Arial" w:eastAsiaTheme="minorHAnsi" w:hAnsi="Arial" w:cs="Arial"/>
          <w:sz w:val="24"/>
          <w:szCs w:val="24"/>
          <w:lang w:eastAsia="en-US"/>
        </w:rPr>
        <w:lastRenderedPageBreak/>
        <w:t>Del análisis de la demanda,</w:t>
      </w:r>
      <w:r w:rsidR="00284B97">
        <w:rPr>
          <w:rFonts w:ascii="Arial" w:eastAsiaTheme="minorHAnsi" w:hAnsi="Arial" w:cs="Arial"/>
          <w:sz w:val="24"/>
          <w:szCs w:val="24"/>
          <w:lang w:eastAsia="en-US"/>
        </w:rPr>
        <w:t xml:space="preserve"> la promovente se duele </w:t>
      </w:r>
      <w:r w:rsidR="004101F5">
        <w:rPr>
          <w:rFonts w:ascii="Arial" w:eastAsiaTheme="minorHAnsi" w:hAnsi="Arial" w:cs="Arial"/>
          <w:sz w:val="24"/>
          <w:szCs w:val="24"/>
          <w:lang w:eastAsia="en-US"/>
        </w:rPr>
        <w:t>esencialmente</w:t>
      </w:r>
      <w:r w:rsidR="00284B97">
        <w:rPr>
          <w:rFonts w:ascii="Arial" w:eastAsiaTheme="minorHAnsi" w:hAnsi="Arial" w:cs="Arial"/>
          <w:sz w:val="24"/>
          <w:szCs w:val="24"/>
          <w:lang w:eastAsia="en-US"/>
        </w:rPr>
        <w:t xml:space="preserve"> de</w:t>
      </w:r>
      <w:r w:rsidR="004101F5">
        <w:rPr>
          <w:rFonts w:ascii="Arial" w:eastAsiaTheme="minorHAnsi" w:hAnsi="Arial" w:cs="Arial"/>
          <w:sz w:val="24"/>
          <w:szCs w:val="24"/>
          <w:lang w:eastAsia="en-US"/>
        </w:rPr>
        <w:t xml:space="preserve"> los siguientes agravios:</w:t>
      </w:r>
    </w:p>
    <w:p w14:paraId="09CA77C0" w14:textId="77777777" w:rsidR="004101F5" w:rsidRDefault="004101F5" w:rsidP="0092469C">
      <w:pPr>
        <w:spacing w:after="0" w:line="360" w:lineRule="auto"/>
        <w:jc w:val="both"/>
        <w:rPr>
          <w:rFonts w:ascii="Arial" w:eastAsiaTheme="minorHAnsi" w:hAnsi="Arial" w:cs="Arial"/>
          <w:sz w:val="24"/>
          <w:szCs w:val="24"/>
          <w:lang w:eastAsia="en-US"/>
        </w:rPr>
      </w:pPr>
    </w:p>
    <w:p w14:paraId="3B69955A" w14:textId="58883482" w:rsidR="0092469C" w:rsidRPr="004101F5" w:rsidRDefault="00E17AFE" w:rsidP="004101F5">
      <w:pPr>
        <w:pStyle w:val="Prrafodelista"/>
        <w:numPr>
          <w:ilvl w:val="0"/>
          <w:numId w:val="21"/>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Del CG, la f</w:t>
      </w:r>
      <w:r w:rsidR="0092469C" w:rsidRPr="004101F5">
        <w:rPr>
          <w:rFonts w:ascii="Arial" w:eastAsiaTheme="minorHAnsi" w:hAnsi="Arial" w:cs="Arial"/>
          <w:sz w:val="24"/>
          <w:szCs w:val="24"/>
          <w:lang w:eastAsia="en-US"/>
        </w:rPr>
        <w:t>alta de implementación de acciones afirmativas en beneficio de los grupos históricamente vulnerados, con el fin de conformar autoridades electorales, en específico, Consejos Distritales y Municipales para el próximo PEL 2020-2021</w:t>
      </w:r>
      <w:r w:rsidR="00284B97">
        <w:rPr>
          <w:rFonts w:ascii="Arial" w:eastAsiaTheme="minorHAnsi" w:hAnsi="Arial" w:cs="Arial"/>
          <w:sz w:val="24"/>
          <w:szCs w:val="24"/>
          <w:lang w:eastAsia="en-US"/>
        </w:rPr>
        <w:t>.</w:t>
      </w:r>
    </w:p>
    <w:p w14:paraId="50AF25C2" w14:textId="77777777" w:rsidR="002A3D14" w:rsidRPr="008B5ADF" w:rsidRDefault="002A3D14" w:rsidP="002A3D14">
      <w:pPr>
        <w:spacing w:after="0" w:line="360" w:lineRule="auto"/>
        <w:jc w:val="both"/>
        <w:rPr>
          <w:rFonts w:ascii="Arial" w:eastAsiaTheme="minorHAnsi" w:hAnsi="Arial" w:cs="Arial"/>
          <w:sz w:val="24"/>
          <w:szCs w:val="24"/>
          <w:lang w:eastAsia="en-US"/>
        </w:rPr>
      </w:pPr>
      <w:bookmarkStart w:id="3" w:name="_Hlk53677303"/>
    </w:p>
    <w:p w14:paraId="547C06F1" w14:textId="77777777" w:rsidR="00585534" w:rsidRDefault="00EB706C" w:rsidP="00E17AFE">
      <w:pPr>
        <w:pStyle w:val="Prrafodelista"/>
        <w:numPr>
          <w:ilvl w:val="0"/>
          <w:numId w:val="21"/>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Qu</w:t>
      </w:r>
      <w:r w:rsidR="00E17AFE">
        <w:rPr>
          <w:rFonts w:ascii="Arial" w:eastAsiaTheme="minorHAnsi" w:hAnsi="Arial" w:cs="Arial"/>
          <w:sz w:val="24"/>
          <w:szCs w:val="24"/>
          <w:lang w:eastAsia="en-US"/>
        </w:rPr>
        <w:t xml:space="preserve">e </w:t>
      </w:r>
      <w:r>
        <w:rPr>
          <w:rFonts w:ascii="Arial" w:eastAsiaTheme="minorHAnsi" w:hAnsi="Arial" w:cs="Arial"/>
          <w:sz w:val="24"/>
          <w:szCs w:val="24"/>
          <w:lang w:eastAsia="en-US"/>
        </w:rPr>
        <w:t>la resolución</w:t>
      </w:r>
      <w:r w:rsidRPr="00E17AFE">
        <w:rPr>
          <w:rFonts w:ascii="Arial" w:eastAsiaTheme="minorHAnsi" w:hAnsi="Arial" w:cs="Arial"/>
          <w:b/>
          <w:bCs/>
          <w:sz w:val="24"/>
          <w:szCs w:val="24"/>
          <w:lang w:eastAsia="en-US"/>
        </w:rPr>
        <w:t xml:space="preserve"> </w:t>
      </w:r>
      <w:bookmarkStart w:id="4" w:name="_Hlk54986138"/>
      <w:r w:rsidR="00E17AFE" w:rsidRPr="00E17AFE">
        <w:rPr>
          <w:rFonts w:ascii="Arial" w:eastAsiaTheme="minorHAnsi" w:hAnsi="Arial" w:cs="Arial"/>
          <w:b/>
          <w:bCs/>
          <w:sz w:val="24"/>
          <w:szCs w:val="24"/>
          <w:lang w:eastAsia="en-US"/>
        </w:rPr>
        <w:t>CG-R-13/2020</w:t>
      </w:r>
      <w:r w:rsidR="00E17AFE">
        <w:rPr>
          <w:rFonts w:ascii="Arial" w:eastAsiaTheme="minorHAnsi" w:hAnsi="Arial" w:cs="Arial"/>
          <w:b/>
          <w:bCs/>
          <w:sz w:val="24"/>
          <w:szCs w:val="24"/>
          <w:lang w:eastAsia="en-US"/>
        </w:rPr>
        <w:t xml:space="preserve"> </w:t>
      </w:r>
      <w:bookmarkEnd w:id="4"/>
      <w:r w:rsidR="002A3D14" w:rsidRPr="004101F5">
        <w:rPr>
          <w:rFonts w:ascii="Arial" w:eastAsiaTheme="minorHAnsi" w:hAnsi="Arial" w:cs="Arial"/>
          <w:sz w:val="24"/>
          <w:szCs w:val="24"/>
          <w:lang w:eastAsia="en-US"/>
        </w:rPr>
        <w:t>es contradictoria</w:t>
      </w:r>
      <w:r w:rsidR="0092469C" w:rsidRPr="004101F5">
        <w:rPr>
          <w:rFonts w:ascii="Arial" w:eastAsiaTheme="minorHAnsi" w:hAnsi="Arial" w:cs="Arial"/>
          <w:sz w:val="24"/>
          <w:szCs w:val="24"/>
          <w:lang w:eastAsia="en-US"/>
        </w:rPr>
        <w:t xml:space="preserve">, </w:t>
      </w:r>
      <w:r w:rsidR="00E203F1" w:rsidRPr="004101F5">
        <w:rPr>
          <w:rFonts w:ascii="Arial" w:eastAsiaTheme="minorHAnsi" w:hAnsi="Arial" w:cs="Arial"/>
          <w:sz w:val="24"/>
          <w:szCs w:val="24"/>
          <w:lang w:eastAsia="en-US"/>
        </w:rPr>
        <w:t>porque</w:t>
      </w:r>
      <w:r w:rsidR="00585534">
        <w:rPr>
          <w:rFonts w:ascii="Arial" w:eastAsiaTheme="minorHAnsi" w:hAnsi="Arial" w:cs="Arial"/>
          <w:sz w:val="24"/>
          <w:szCs w:val="24"/>
          <w:lang w:eastAsia="en-US"/>
        </w:rPr>
        <w:t>:</w:t>
      </w:r>
    </w:p>
    <w:p w14:paraId="35233C2B" w14:textId="77777777" w:rsidR="00585534" w:rsidRPr="00912AC0" w:rsidRDefault="00585534" w:rsidP="00585534">
      <w:pPr>
        <w:pStyle w:val="Prrafodelista"/>
        <w:rPr>
          <w:rFonts w:ascii="Arial" w:eastAsiaTheme="minorHAnsi" w:hAnsi="Arial" w:cs="Arial"/>
          <w:sz w:val="24"/>
          <w:szCs w:val="24"/>
          <w:lang w:eastAsia="en-US"/>
        </w:rPr>
      </w:pPr>
    </w:p>
    <w:p w14:paraId="78E7C4F9" w14:textId="14E971E8" w:rsidR="00585534" w:rsidRPr="00912AC0" w:rsidRDefault="00585534" w:rsidP="00585534">
      <w:pPr>
        <w:pStyle w:val="Prrafodelista"/>
        <w:numPr>
          <w:ilvl w:val="0"/>
          <w:numId w:val="24"/>
        </w:numPr>
        <w:spacing w:after="0" w:line="360" w:lineRule="auto"/>
        <w:jc w:val="both"/>
        <w:rPr>
          <w:rFonts w:ascii="Arial" w:eastAsiaTheme="minorHAnsi" w:hAnsi="Arial" w:cs="Arial"/>
          <w:sz w:val="24"/>
          <w:szCs w:val="24"/>
          <w:lang w:eastAsia="en-US"/>
        </w:rPr>
      </w:pPr>
      <w:r w:rsidRPr="00912AC0">
        <w:rPr>
          <w:rFonts w:ascii="Arial" w:eastAsiaTheme="minorHAnsi" w:hAnsi="Arial" w:cs="Arial"/>
          <w:sz w:val="24"/>
          <w:szCs w:val="24"/>
          <w:lang w:eastAsia="en-US"/>
        </w:rPr>
        <w:t>E</w:t>
      </w:r>
      <w:r w:rsidR="00E80A40" w:rsidRPr="00912AC0">
        <w:rPr>
          <w:rFonts w:ascii="Arial" w:eastAsiaTheme="minorHAnsi" w:hAnsi="Arial" w:cs="Arial"/>
          <w:sz w:val="24"/>
          <w:szCs w:val="24"/>
          <w:lang w:eastAsia="en-US"/>
        </w:rPr>
        <w:t>l CG</w:t>
      </w:r>
      <w:r w:rsidR="00E17AFE" w:rsidRPr="00912AC0">
        <w:rPr>
          <w:rFonts w:ascii="Arial" w:eastAsiaTheme="minorHAnsi" w:hAnsi="Arial" w:cs="Arial"/>
          <w:sz w:val="24"/>
          <w:szCs w:val="24"/>
          <w:lang w:eastAsia="en-US"/>
        </w:rPr>
        <w:t xml:space="preserve"> hace en ella un reconocimiento expreso a la</w:t>
      </w:r>
      <w:r w:rsidR="00E80A40" w:rsidRPr="00912AC0">
        <w:rPr>
          <w:rFonts w:ascii="Arial" w:eastAsiaTheme="minorHAnsi" w:hAnsi="Arial" w:cs="Arial"/>
          <w:sz w:val="24"/>
          <w:szCs w:val="24"/>
          <w:lang w:eastAsia="en-US"/>
        </w:rPr>
        <w:t xml:space="preserve"> discriminación, vulnerabilidad e invisibilidad de la comunidad LGBT</w:t>
      </w:r>
      <w:r w:rsidR="00EC775B" w:rsidRPr="00912AC0">
        <w:rPr>
          <w:rFonts w:ascii="Arial" w:eastAsiaTheme="minorHAnsi" w:hAnsi="Arial" w:cs="Arial"/>
          <w:sz w:val="24"/>
          <w:szCs w:val="24"/>
          <w:lang w:eastAsia="en-US"/>
        </w:rPr>
        <w:t>+</w:t>
      </w:r>
      <w:r w:rsidR="00E80A40" w:rsidRPr="00912AC0">
        <w:rPr>
          <w:rFonts w:ascii="Arial" w:eastAsiaTheme="minorHAnsi" w:hAnsi="Arial" w:cs="Arial"/>
          <w:sz w:val="24"/>
          <w:szCs w:val="24"/>
          <w:lang w:eastAsia="en-US"/>
        </w:rPr>
        <w:t xml:space="preserve">, </w:t>
      </w:r>
      <w:r w:rsidR="00E17AFE" w:rsidRPr="00912AC0">
        <w:rPr>
          <w:rFonts w:ascii="Arial" w:eastAsiaTheme="minorHAnsi" w:hAnsi="Arial" w:cs="Arial"/>
          <w:sz w:val="24"/>
          <w:szCs w:val="24"/>
          <w:lang w:eastAsia="en-US"/>
        </w:rPr>
        <w:t>y admite la</w:t>
      </w:r>
      <w:r w:rsidR="00E80A40" w:rsidRPr="00912AC0">
        <w:rPr>
          <w:rFonts w:ascii="Arial" w:eastAsiaTheme="minorHAnsi" w:hAnsi="Arial" w:cs="Arial"/>
          <w:sz w:val="24"/>
          <w:szCs w:val="24"/>
          <w:lang w:eastAsia="en-US"/>
        </w:rPr>
        <w:t xml:space="preserve"> necesidad de implementación de medidas</w:t>
      </w:r>
      <w:r w:rsidRPr="00912AC0">
        <w:rPr>
          <w:rFonts w:ascii="Arial" w:eastAsiaTheme="minorHAnsi" w:hAnsi="Arial" w:cs="Arial"/>
          <w:sz w:val="24"/>
          <w:szCs w:val="24"/>
          <w:lang w:eastAsia="en-US"/>
        </w:rPr>
        <w:t xml:space="preserve"> de nivelación e inclusión</w:t>
      </w:r>
      <w:r w:rsidR="002D792B">
        <w:rPr>
          <w:rFonts w:ascii="Arial" w:eastAsiaTheme="minorHAnsi" w:hAnsi="Arial" w:cs="Arial"/>
          <w:sz w:val="24"/>
          <w:szCs w:val="24"/>
          <w:lang w:eastAsia="en-US"/>
        </w:rPr>
        <w:t>;</w:t>
      </w:r>
      <w:r w:rsidR="00E80A40" w:rsidRPr="00912AC0">
        <w:rPr>
          <w:rFonts w:ascii="Arial" w:eastAsiaTheme="minorHAnsi" w:hAnsi="Arial" w:cs="Arial"/>
          <w:sz w:val="24"/>
          <w:szCs w:val="24"/>
          <w:lang w:eastAsia="en-US"/>
        </w:rPr>
        <w:t xml:space="preserve"> </w:t>
      </w:r>
      <w:r w:rsidR="00E17AFE" w:rsidRPr="00912AC0">
        <w:rPr>
          <w:rFonts w:ascii="Arial" w:eastAsiaTheme="minorHAnsi" w:hAnsi="Arial" w:cs="Arial"/>
          <w:sz w:val="24"/>
          <w:szCs w:val="24"/>
          <w:lang w:eastAsia="en-US"/>
        </w:rPr>
        <w:t>sin embargo</w:t>
      </w:r>
      <w:r w:rsidR="002D792B">
        <w:rPr>
          <w:rFonts w:ascii="Arial" w:eastAsiaTheme="minorHAnsi" w:hAnsi="Arial" w:cs="Arial"/>
          <w:sz w:val="24"/>
          <w:szCs w:val="24"/>
          <w:lang w:eastAsia="en-US"/>
        </w:rPr>
        <w:t>,</w:t>
      </w:r>
      <w:r w:rsidRPr="00912AC0">
        <w:rPr>
          <w:rFonts w:ascii="Arial" w:eastAsiaTheme="minorHAnsi" w:hAnsi="Arial" w:cs="Arial"/>
          <w:sz w:val="24"/>
          <w:szCs w:val="24"/>
          <w:lang w:eastAsia="en-US"/>
        </w:rPr>
        <w:t xml:space="preserve"> las niega, </w:t>
      </w:r>
      <w:r w:rsidR="00D936F4" w:rsidRPr="00912AC0">
        <w:rPr>
          <w:rFonts w:ascii="Arial" w:eastAsiaTheme="minorHAnsi" w:hAnsi="Arial" w:cs="Arial"/>
          <w:sz w:val="24"/>
          <w:szCs w:val="24"/>
          <w:lang w:eastAsia="en-US"/>
        </w:rPr>
        <w:t xml:space="preserve">bajo el argumento de que la paridad de género es un mandato de envergadura constitucional y convencional que no puede estar sujeto a alguna interpretación que resulte en perjuicio de la igualdad sustantiva entre hombres y mujeres, </w:t>
      </w:r>
    </w:p>
    <w:p w14:paraId="0304BD65" w14:textId="77777777" w:rsidR="00585534" w:rsidRPr="00912AC0" w:rsidRDefault="00585534" w:rsidP="00585534">
      <w:pPr>
        <w:pStyle w:val="Prrafodelista"/>
        <w:numPr>
          <w:ilvl w:val="0"/>
          <w:numId w:val="24"/>
        </w:numPr>
        <w:spacing w:after="0" w:line="360" w:lineRule="auto"/>
        <w:jc w:val="both"/>
        <w:rPr>
          <w:rFonts w:ascii="Arial" w:eastAsiaTheme="minorHAnsi" w:hAnsi="Arial" w:cs="Arial"/>
          <w:sz w:val="24"/>
          <w:szCs w:val="24"/>
          <w:lang w:eastAsia="en-US"/>
        </w:rPr>
      </w:pPr>
      <w:r w:rsidRPr="00912AC0">
        <w:rPr>
          <w:rFonts w:ascii="Arial" w:eastAsiaTheme="minorHAnsi" w:hAnsi="Arial" w:cs="Arial"/>
          <w:sz w:val="24"/>
          <w:szCs w:val="24"/>
          <w:lang w:eastAsia="en-US"/>
        </w:rPr>
        <w:t>Q</w:t>
      </w:r>
      <w:r w:rsidR="00D936F4" w:rsidRPr="00912AC0">
        <w:rPr>
          <w:rFonts w:ascii="Arial" w:eastAsiaTheme="minorHAnsi" w:hAnsi="Arial" w:cs="Arial"/>
          <w:sz w:val="24"/>
          <w:szCs w:val="24"/>
          <w:lang w:eastAsia="en-US"/>
        </w:rPr>
        <w:t xml:space="preserve">ue no </w:t>
      </w:r>
      <w:r w:rsidRPr="00912AC0">
        <w:rPr>
          <w:rFonts w:ascii="Arial" w:eastAsiaTheme="minorHAnsi" w:hAnsi="Arial" w:cs="Arial"/>
          <w:sz w:val="24"/>
          <w:szCs w:val="24"/>
          <w:lang w:eastAsia="en-US"/>
        </w:rPr>
        <w:t>es</w:t>
      </w:r>
      <w:r w:rsidR="00E17AFE" w:rsidRPr="00912AC0">
        <w:rPr>
          <w:rFonts w:ascii="Arial" w:eastAsiaTheme="minorHAnsi" w:hAnsi="Arial" w:cs="Arial"/>
          <w:sz w:val="24"/>
          <w:szCs w:val="24"/>
          <w:lang w:eastAsia="en-US"/>
        </w:rPr>
        <w:t xml:space="preserve"> </w:t>
      </w:r>
      <w:r w:rsidR="00D936F4" w:rsidRPr="00912AC0">
        <w:rPr>
          <w:rFonts w:ascii="Arial" w:eastAsiaTheme="minorHAnsi" w:hAnsi="Arial" w:cs="Arial"/>
          <w:sz w:val="24"/>
          <w:szCs w:val="24"/>
          <w:lang w:eastAsia="en-US"/>
        </w:rPr>
        <w:t>posible establecer una cuota específica para personas no binarias en la integración de los Consejos Distritales y Municipales.</w:t>
      </w:r>
    </w:p>
    <w:p w14:paraId="39B37319" w14:textId="102B574F" w:rsidR="001254DB" w:rsidRPr="00912AC0" w:rsidRDefault="00585534" w:rsidP="00F632A6">
      <w:pPr>
        <w:pStyle w:val="Prrafodelista"/>
        <w:numPr>
          <w:ilvl w:val="0"/>
          <w:numId w:val="24"/>
        </w:numPr>
        <w:spacing w:after="0" w:line="360" w:lineRule="auto"/>
        <w:jc w:val="both"/>
        <w:rPr>
          <w:rFonts w:ascii="Arial" w:eastAsiaTheme="minorHAnsi" w:hAnsi="Arial" w:cs="Arial"/>
          <w:b/>
          <w:bCs/>
          <w:sz w:val="24"/>
          <w:szCs w:val="24"/>
          <w:lang w:eastAsia="en-US"/>
        </w:rPr>
      </w:pPr>
      <w:r w:rsidRPr="00912AC0">
        <w:rPr>
          <w:rFonts w:ascii="Arial" w:eastAsiaTheme="minorHAnsi" w:hAnsi="Arial" w:cs="Arial"/>
          <w:sz w:val="24"/>
          <w:szCs w:val="24"/>
          <w:lang w:eastAsia="en-US"/>
        </w:rPr>
        <w:t>Que en respuesta a su obligación constitucional y legal de erradicar la discriminación y establecer medidas de nivelación, establece un “criterio orientador” en el cual se refiere únicamente a las personas “trans” (transgénero, transexuales y travestis) dejando fuera a las lesbianas, gays, bisexuales, queer y más; -y a los demás grupos en situación de vulnerabilidad- sin que se fundara y motivara tal determinación</w:t>
      </w:r>
      <w:r w:rsidR="001254DB" w:rsidRPr="00912AC0">
        <w:rPr>
          <w:rFonts w:ascii="Arial" w:eastAsiaTheme="minorHAnsi" w:hAnsi="Arial" w:cs="Arial"/>
          <w:sz w:val="24"/>
          <w:szCs w:val="24"/>
          <w:lang w:eastAsia="en-US"/>
        </w:rPr>
        <w:t>.</w:t>
      </w:r>
    </w:p>
    <w:p w14:paraId="46EE9971" w14:textId="77777777" w:rsidR="001254DB" w:rsidRPr="00797CFA" w:rsidRDefault="001254DB" w:rsidP="001254DB">
      <w:pPr>
        <w:pStyle w:val="Prrafodelista"/>
        <w:rPr>
          <w:rFonts w:ascii="Arial" w:eastAsiaTheme="minorHAnsi" w:hAnsi="Arial" w:cs="Arial"/>
          <w:b/>
          <w:bCs/>
          <w:sz w:val="24"/>
          <w:szCs w:val="24"/>
          <w:lang w:eastAsia="en-US"/>
        </w:rPr>
      </w:pPr>
    </w:p>
    <w:p w14:paraId="2B22951A" w14:textId="450DD4C0" w:rsidR="0092469C" w:rsidRPr="00797CFA" w:rsidRDefault="001254DB" w:rsidP="00585534">
      <w:pPr>
        <w:pStyle w:val="Prrafodelista"/>
        <w:numPr>
          <w:ilvl w:val="0"/>
          <w:numId w:val="21"/>
        </w:numPr>
        <w:spacing w:after="0" w:line="360" w:lineRule="auto"/>
        <w:jc w:val="both"/>
        <w:rPr>
          <w:rFonts w:ascii="Arial" w:eastAsiaTheme="minorHAnsi" w:hAnsi="Arial" w:cs="Arial"/>
          <w:sz w:val="24"/>
          <w:szCs w:val="24"/>
          <w:lang w:eastAsia="en-US"/>
        </w:rPr>
      </w:pPr>
      <w:r w:rsidRPr="00797CFA">
        <w:rPr>
          <w:rFonts w:ascii="Arial" w:eastAsiaTheme="minorHAnsi" w:hAnsi="Arial" w:cs="Arial"/>
          <w:sz w:val="24"/>
          <w:szCs w:val="24"/>
          <w:lang w:eastAsia="en-US"/>
        </w:rPr>
        <w:t>Q</w:t>
      </w:r>
      <w:r w:rsidR="005A2099" w:rsidRPr="00797CFA">
        <w:rPr>
          <w:rFonts w:ascii="Arial" w:eastAsiaTheme="minorHAnsi" w:hAnsi="Arial" w:cs="Arial"/>
          <w:sz w:val="24"/>
          <w:szCs w:val="24"/>
          <w:lang w:eastAsia="en-US"/>
        </w:rPr>
        <w:t>ue</w:t>
      </w:r>
      <w:r w:rsidR="00585534" w:rsidRPr="00797CFA">
        <w:rPr>
          <w:rFonts w:ascii="Arial" w:eastAsiaTheme="minorHAnsi" w:hAnsi="Arial" w:cs="Arial"/>
          <w:sz w:val="24"/>
          <w:szCs w:val="24"/>
          <w:lang w:eastAsia="en-US"/>
        </w:rPr>
        <w:t xml:space="preserve"> de la respuesta a la consulta se desprende que</w:t>
      </w:r>
      <w:r w:rsidR="005A2099" w:rsidRPr="00797CFA">
        <w:rPr>
          <w:rFonts w:ascii="Arial" w:eastAsiaTheme="minorHAnsi" w:hAnsi="Arial" w:cs="Arial"/>
          <w:sz w:val="24"/>
          <w:szCs w:val="24"/>
          <w:lang w:eastAsia="en-US"/>
        </w:rPr>
        <w:t xml:space="preserve"> </w:t>
      </w:r>
      <w:r w:rsidR="00585534" w:rsidRPr="00797CFA">
        <w:rPr>
          <w:rFonts w:ascii="Arial" w:eastAsiaTheme="minorHAnsi" w:hAnsi="Arial" w:cs="Arial"/>
          <w:sz w:val="24"/>
          <w:szCs w:val="24"/>
          <w:lang w:eastAsia="en-US"/>
        </w:rPr>
        <w:t xml:space="preserve">la autoridad responsable no ha cumplido con su obligación de </w:t>
      </w:r>
      <w:r w:rsidR="00E80A40" w:rsidRPr="00797CFA">
        <w:rPr>
          <w:rFonts w:ascii="Arial" w:eastAsiaTheme="minorHAnsi" w:hAnsi="Arial" w:cs="Arial"/>
          <w:sz w:val="24"/>
          <w:szCs w:val="24"/>
          <w:lang w:eastAsia="en-US"/>
        </w:rPr>
        <w:t>incorporar acciones,</w:t>
      </w:r>
      <w:r w:rsidR="008B5ADF" w:rsidRPr="00797CFA">
        <w:rPr>
          <w:rFonts w:ascii="Arial" w:eastAsiaTheme="minorHAnsi" w:hAnsi="Arial" w:cs="Arial"/>
          <w:sz w:val="24"/>
          <w:szCs w:val="24"/>
          <w:lang w:eastAsia="en-US"/>
        </w:rPr>
        <w:t xml:space="preserve"> crear </w:t>
      </w:r>
      <w:r w:rsidR="00E80A40" w:rsidRPr="00797CFA">
        <w:rPr>
          <w:rFonts w:ascii="Arial" w:eastAsiaTheme="minorHAnsi" w:hAnsi="Arial" w:cs="Arial"/>
          <w:sz w:val="24"/>
          <w:szCs w:val="24"/>
          <w:lang w:eastAsia="en-US"/>
        </w:rPr>
        <w:t xml:space="preserve">condiciones jurídicas y materiales, que redunden en </w:t>
      </w:r>
      <w:r w:rsidR="009B445A" w:rsidRPr="00797CFA">
        <w:rPr>
          <w:rFonts w:ascii="Arial" w:hAnsi="Arial" w:cs="Arial"/>
          <w:bCs/>
          <w:sz w:val="24"/>
          <w:szCs w:val="24"/>
        </w:rPr>
        <w:t xml:space="preserve">crear condiciones necesarias para evitar cualquier forma de exclusión o marginación </w:t>
      </w:r>
      <w:r w:rsidR="00454249" w:rsidRPr="00797CFA">
        <w:rPr>
          <w:rFonts w:ascii="Arial" w:hAnsi="Arial" w:cs="Arial"/>
          <w:bCs/>
          <w:sz w:val="24"/>
          <w:szCs w:val="24"/>
        </w:rPr>
        <w:t xml:space="preserve">por parte de la sociedad </w:t>
      </w:r>
      <w:r w:rsidR="009B445A" w:rsidRPr="00797CFA">
        <w:rPr>
          <w:rFonts w:ascii="Arial" w:hAnsi="Arial" w:cs="Arial"/>
          <w:bCs/>
          <w:sz w:val="24"/>
          <w:szCs w:val="24"/>
        </w:rPr>
        <w:t xml:space="preserve">hacia la comunidad LGBTI+, </w:t>
      </w:r>
      <w:r w:rsidR="00585534" w:rsidRPr="00797CFA">
        <w:rPr>
          <w:rFonts w:ascii="Arial" w:hAnsi="Arial" w:cs="Arial"/>
          <w:bCs/>
          <w:sz w:val="24"/>
          <w:szCs w:val="24"/>
        </w:rPr>
        <w:t>y que tampoco</w:t>
      </w:r>
      <w:r w:rsidR="009B445A" w:rsidRPr="00797CFA">
        <w:rPr>
          <w:rFonts w:ascii="Arial" w:hAnsi="Arial" w:cs="Arial"/>
          <w:bCs/>
          <w:sz w:val="24"/>
          <w:szCs w:val="24"/>
        </w:rPr>
        <w:t xml:space="preserve"> ha adapta</w:t>
      </w:r>
      <w:r w:rsidR="00E80A40" w:rsidRPr="00797CFA">
        <w:rPr>
          <w:rFonts w:ascii="Arial" w:hAnsi="Arial" w:cs="Arial"/>
          <w:bCs/>
          <w:sz w:val="24"/>
          <w:szCs w:val="24"/>
        </w:rPr>
        <w:t>do</w:t>
      </w:r>
      <w:r w:rsidR="009B445A" w:rsidRPr="00797CFA">
        <w:rPr>
          <w:rFonts w:ascii="Arial" w:hAnsi="Arial" w:cs="Arial"/>
          <w:bCs/>
          <w:sz w:val="24"/>
          <w:szCs w:val="24"/>
        </w:rPr>
        <w:t xml:space="preserve"> las acciones públicas y políticas que otorguen los  insumos necesarios para atender la demanda de este grupo históricamente vulnerado, en el goce y disfrute de sus derechos político-electorales, como el derecho de formar parte de autoridades electorales.</w:t>
      </w:r>
    </w:p>
    <w:p w14:paraId="65F107C6" w14:textId="77777777" w:rsidR="00155EA8" w:rsidRPr="00155EA8" w:rsidRDefault="00155EA8" w:rsidP="00155EA8">
      <w:pPr>
        <w:pStyle w:val="Prrafodelista"/>
        <w:rPr>
          <w:rFonts w:ascii="Arial" w:eastAsiaTheme="minorHAnsi" w:hAnsi="Arial" w:cs="Arial"/>
          <w:sz w:val="24"/>
          <w:szCs w:val="24"/>
          <w:lang w:eastAsia="en-US"/>
        </w:rPr>
      </w:pPr>
    </w:p>
    <w:p w14:paraId="7959941C" w14:textId="1F6AD6BB" w:rsidR="0092469C" w:rsidRPr="00797CFA" w:rsidRDefault="005A2099" w:rsidP="00585534">
      <w:pPr>
        <w:pStyle w:val="Prrafodelista"/>
        <w:numPr>
          <w:ilvl w:val="0"/>
          <w:numId w:val="21"/>
        </w:numPr>
        <w:spacing w:after="0" w:line="360" w:lineRule="auto"/>
        <w:jc w:val="both"/>
        <w:rPr>
          <w:rFonts w:ascii="Arial" w:eastAsiaTheme="minorHAnsi" w:hAnsi="Arial" w:cs="Arial"/>
          <w:sz w:val="24"/>
          <w:szCs w:val="24"/>
          <w:lang w:eastAsia="en-US"/>
        </w:rPr>
      </w:pPr>
      <w:r w:rsidRPr="00797CFA">
        <w:rPr>
          <w:rFonts w:ascii="Arial" w:eastAsiaTheme="minorHAnsi" w:hAnsi="Arial" w:cs="Arial"/>
          <w:sz w:val="24"/>
          <w:szCs w:val="24"/>
          <w:lang w:eastAsia="en-US"/>
        </w:rPr>
        <w:t xml:space="preserve">Finalmente, aduce que </w:t>
      </w:r>
      <w:r w:rsidR="00454249" w:rsidRPr="00797CFA">
        <w:rPr>
          <w:rFonts w:ascii="Arial" w:eastAsiaTheme="minorHAnsi" w:hAnsi="Arial" w:cs="Arial"/>
          <w:sz w:val="24"/>
          <w:szCs w:val="24"/>
          <w:lang w:eastAsia="en-US"/>
        </w:rPr>
        <w:t>se limita la libre auto</w:t>
      </w:r>
      <w:r w:rsidR="00EC775B" w:rsidRPr="00797CFA">
        <w:rPr>
          <w:rFonts w:ascii="Arial" w:eastAsiaTheme="minorHAnsi" w:hAnsi="Arial" w:cs="Arial"/>
          <w:sz w:val="24"/>
          <w:szCs w:val="24"/>
          <w:lang w:eastAsia="en-US"/>
        </w:rPr>
        <w:t xml:space="preserve"> </w:t>
      </w:r>
      <w:r w:rsidR="00454249" w:rsidRPr="00797CFA">
        <w:rPr>
          <w:rFonts w:ascii="Arial" w:eastAsiaTheme="minorHAnsi" w:hAnsi="Arial" w:cs="Arial"/>
          <w:sz w:val="24"/>
          <w:szCs w:val="24"/>
          <w:lang w:eastAsia="en-US"/>
        </w:rPr>
        <w:t xml:space="preserve">adscripción de las personas, con </w:t>
      </w:r>
      <w:r w:rsidR="0092469C" w:rsidRPr="00797CFA">
        <w:rPr>
          <w:rFonts w:ascii="Arial" w:eastAsiaTheme="minorHAnsi" w:hAnsi="Arial" w:cs="Arial"/>
          <w:sz w:val="24"/>
          <w:szCs w:val="24"/>
          <w:lang w:eastAsia="en-US"/>
        </w:rPr>
        <w:t xml:space="preserve">la negativa del IEE de </w:t>
      </w:r>
      <w:r w:rsidRPr="00797CFA">
        <w:rPr>
          <w:rFonts w:ascii="Arial" w:eastAsiaTheme="minorHAnsi" w:hAnsi="Arial" w:cs="Arial"/>
          <w:sz w:val="24"/>
          <w:szCs w:val="24"/>
          <w:lang w:eastAsia="en-US"/>
        </w:rPr>
        <w:t xml:space="preserve">modificar y </w:t>
      </w:r>
      <w:r w:rsidR="0092469C" w:rsidRPr="00797CFA">
        <w:rPr>
          <w:rFonts w:ascii="Arial" w:eastAsiaTheme="minorHAnsi" w:hAnsi="Arial" w:cs="Arial"/>
          <w:sz w:val="24"/>
          <w:szCs w:val="24"/>
          <w:lang w:eastAsia="en-US"/>
        </w:rPr>
        <w:t xml:space="preserve">adaptar la documentación </w:t>
      </w:r>
      <w:r w:rsidR="00627B5E" w:rsidRPr="00797CFA">
        <w:rPr>
          <w:rFonts w:ascii="Arial" w:eastAsiaTheme="minorHAnsi" w:hAnsi="Arial" w:cs="Arial"/>
          <w:sz w:val="24"/>
          <w:szCs w:val="24"/>
          <w:lang w:eastAsia="en-US"/>
        </w:rPr>
        <w:t xml:space="preserve">que utiliza en la prestación de sus servicios, </w:t>
      </w:r>
      <w:r w:rsidR="00454249" w:rsidRPr="00797CFA">
        <w:rPr>
          <w:rFonts w:ascii="Arial" w:eastAsiaTheme="minorHAnsi" w:hAnsi="Arial" w:cs="Arial"/>
          <w:sz w:val="24"/>
          <w:szCs w:val="24"/>
          <w:lang w:eastAsia="en-US"/>
        </w:rPr>
        <w:t xml:space="preserve">para que en el apartado relativo a la </w:t>
      </w:r>
      <w:r w:rsidR="0092469C" w:rsidRPr="00797CFA">
        <w:rPr>
          <w:rFonts w:ascii="Arial" w:eastAsiaTheme="minorHAnsi" w:hAnsi="Arial" w:cs="Arial"/>
          <w:sz w:val="24"/>
          <w:szCs w:val="24"/>
          <w:lang w:eastAsia="en-US"/>
        </w:rPr>
        <w:t xml:space="preserve">identificación </w:t>
      </w:r>
      <w:r w:rsidR="0092469C" w:rsidRPr="00797CFA">
        <w:rPr>
          <w:rFonts w:ascii="Arial" w:eastAsiaTheme="minorHAnsi" w:hAnsi="Arial" w:cs="Arial"/>
          <w:sz w:val="24"/>
          <w:szCs w:val="24"/>
          <w:lang w:eastAsia="en-US"/>
        </w:rPr>
        <w:lastRenderedPageBreak/>
        <w:t xml:space="preserve">sexo-genérica, </w:t>
      </w:r>
      <w:r w:rsidR="00EF35CE" w:rsidRPr="00797CFA">
        <w:rPr>
          <w:rFonts w:ascii="Arial" w:eastAsiaTheme="minorHAnsi" w:hAnsi="Arial" w:cs="Arial"/>
          <w:sz w:val="24"/>
          <w:szCs w:val="24"/>
          <w:lang w:eastAsia="en-US"/>
        </w:rPr>
        <w:t>además de los</w:t>
      </w:r>
      <w:r w:rsidR="0092469C" w:rsidRPr="00797CFA">
        <w:rPr>
          <w:rFonts w:ascii="Arial" w:eastAsiaTheme="minorHAnsi" w:hAnsi="Arial" w:cs="Arial"/>
          <w:sz w:val="24"/>
          <w:szCs w:val="24"/>
          <w:lang w:eastAsia="en-US"/>
        </w:rPr>
        <w:t xml:space="preserve"> casilleros </w:t>
      </w:r>
      <w:r w:rsidR="00454249" w:rsidRPr="00797CFA">
        <w:rPr>
          <w:rFonts w:ascii="Arial" w:eastAsiaTheme="minorHAnsi" w:hAnsi="Arial" w:cs="Arial"/>
          <w:sz w:val="24"/>
          <w:szCs w:val="24"/>
          <w:lang w:eastAsia="en-US"/>
        </w:rPr>
        <w:t xml:space="preserve">de </w:t>
      </w:r>
      <w:r w:rsidR="0092469C" w:rsidRPr="00797CFA">
        <w:rPr>
          <w:rFonts w:ascii="Arial" w:eastAsiaTheme="minorHAnsi" w:hAnsi="Arial" w:cs="Arial"/>
          <w:sz w:val="24"/>
          <w:szCs w:val="24"/>
          <w:lang w:eastAsia="en-US"/>
        </w:rPr>
        <w:t xml:space="preserve">hombre/mujer, </w:t>
      </w:r>
      <w:r w:rsidR="00454249" w:rsidRPr="00797CFA">
        <w:rPr>
          <w:rFonts w:ascii="Arial" w:eastAsiaTheme="minorHAnsi" w:hAnsi="Arial" w:cs="Arial"/>
          <w:sz w:val="24"/>
          <w:szCs w:val="24"/>
          <w:lang w:eastAsia="en-US"/>
        </w:rPr>
        <w:t>se establezca</w:t>
      </w:r>
      <w:r w:rsidR="009E46EE" w:rsidRPr="00797CFA">
        <w:rPr>
          <w:rFonts w:ascii="Arial" w:eastAsiaTheme="minorHAnsi" w:hAnsi="Arial" w:cs="Arial"/>
          <w:sz w:val="24"/>
          <w:szCs w:val="24"/>
          <w:lang w:eastAsia="en-US"/>
        </w:rPr>
        <w:t xml:space="preserve"> </w:t>
      </w:r>
      <w:r w:rsidR="00454249" w:rsidRPr="00797CFA">
        <w:rPr>
          <w:rFonts w:ascii="Arial" w:eastAsiaTheme="minorHAnsi" w:hAnsi="Arial" w:cs="Arial"/>
          <w:sz w:val="24"/>
          <w:szCs w:val="24"/>
          <w:lang w:eastAsia="en-US"/>
        </w:rPr>
        <w:t xml:space="preserve">otro apartado </w:t>
      </w:r>
      <w:r w:rsidR="009E46EE" w:rsidRPr="00797CFA">
        <w:rPr>
          <w:rFonts w:ascii="Arial" w:eastAsiaTheme="minorHAnsi" w:hAnsi="Arial" w:cs="Arial"/>
          <w:sz w:val="24"/>
          <w:szCs w:val="24"/>
          <w:lang w:eastAsia="en-US"/>
        </w:rPr>
        <w:t xml:space="preserve">para </w:t>
      </w:r>
      <w:r w:rsidR="0092469C" w:rsidRPr="00797CFA">
        <w:rPr>
          <w:rFonts w:ascii="Arial" w:eastAsiaTheme="minorHAnsi" w:hAnsi="Arial" w:cs="Arial"/>
          <w:sz w:val="24"/>
          <w:szCs w:val="24"/>
          <w:lang w:eastAsia="en-US"/>
        </w:rPr>
        <w:t>el término “no binario”</w:t>
      </w:r>
      <w:r w:rsidR="00454249" w:rsidRPr="00797CFA">
        <w:rPr>
          <w:rFonts w:ascii="Arial" w:eastAsiaTheme="minorHAnsi" w:hAnsi="Arial" w:cs="Arial"/>
          <w:sz w:val="24"/>
          <w:szCs w:val="24"/>
          <w:lang w:eastAsia="en-US"/>
        </w:rPr>
        <w:t xml:space="preserve">. </w:t>
      </w:r>
    </w:p>
    <w:bookmarkEnd w:id="3"/>
    <w:p w14:paraId="22DD95CB" w14:textId="69D833FE" w:rsidR="001B24B6" w:rsidRDefault="001B24B6" w:rsidP="006D2AAE">
      <w:pPr>
        <w:spacing w:after="0" w:line="360" w:lineRule="auto"/>
        <w:jc w:val="both"/>
        <w:rPr>
          <w:rFonts w:ascii="Arial" w:eastAsiaTheme="minorHAnsi" w:hAnsi="Arial" w:cs="Arial"/>
          <w:b/>
          <w:bCs/>
          <w:sz w:val="24"/>
          <w:szCs w:val="24"/>
          <w:lang w:eastAsia="en-US"/>
        </w:rPr>
      </w:pPr>
    </w:p>
    <w:p w14:paraId="6BD1C3FD" w14:textId="0778F684" w:rsidR="006D2AAE" w:rsidRDefault="00155EA8" w:rsidP="006D2AAE">
      <w:pPr>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8</w:t>
      </w:r>
      <w:r w:rsidR="00344F5C">
        <w:rPr>
          <w:rFonts w:ascii="Arial" w:eastAsiaTheme="minorHAnsi" w:hAnsi="Arial" w:cs="Arial"/>
          <w:b/>
          <w:bCs/>
          <w:sz w:val="24"/>
          <w:szCs w:val="24"/>
          <w:lang w:eastAsia="en-US"/>
        </w:rPr>
        <w:t xml:space="preserve">. </w:t>
      </w:r>
      <w:r w:rsidR="00344F5C" w:rsidRPr="00EB189B">
        <w:rPr>
          <w:rFonts w:ascii="Arial" w:eastAsiaTheme="minorHAnsi" w:hAnsi="Arial" w:cs="Arial"/>
          <w:b/>
          <w:bCs/>
          <w:sz w:val="24"/>
          <w:szCs w:val="24"/>
          <w:lang w:eastAsia="en-US"/>
        </w:rPr>
        <w:t>FIJACIÓN DE LA LITIS.</w:t>
      </w:r>
    </w:p>
    <w:p w14:paraId="79E795CE" w14:textId="77777777" w:rsidR="00171A02" w:rsidRDefault="00171A02" w:rsidP="006D2AAE">
      <w:pPr>
        <w:spacing w:after="0" w:line="360" w:lineRule="auto"/>
        <w:jc w:val="both"/>
        <w:rPr>
          <w:rFonts w:ascii="Arial" w:eastAsiaTheme="minorHAnsi" w:hAnsi="Arial" w:cs="Arial"/>
          <w:color w:val="0070C0"/>
          <w:sz w:val="24"/>
          <w:szCs w:val="24"/>
          <w:lang w:eastAsia="en-US"/>
        </w:rPr>
      </w:pPr>
      <w:bookmarkStart w:id="5" w:name="_Hlk54002174"/>
    </w:p>
    <w:p w14:paraId="024C9664" w14:textId="77777777" w:rsidR="00EA42D0" w:rsidRDefault="00666876" w:rsidP="006D2AAE">
      <w:pPr>
        <w:spacing w:after="0" w:line="360" w:lineRule="auto"/>
        <w:jc w:val="both"/>
        <w:rPr>
          <w:rFonts w:ascii="Arial" w:eastAsiaTheme="minorHAnsi" w:hAnsi="Arial" w:cs="Arial"/>
          <w:sz w:val="24"/>
          <w:szCs w:val="24"/>
          <w:lang w:eastAsia="en-US"/>
        </w:rPr>
      </w:pPr>
      <w:r w:rsidRPr="00EA42D0">
        <w:rPr>
          <w:rFonts w:ascii="Arial" w:eastAsiaTheme="minorHAnsi" w:hAnsi="Arial" w:cs="Arial"/>
          <w:sz w:val="24"/>
          <w:szCs w:val="24"/>
          <w:lang w:eastAsia="en-US"/>
        </w:rPr>
        <w:t xml:space="preserve">Conforme a los agravios, </w:t>
      </w:r>
      <w:r w:rsidR="00731908" w:rsidRPr="00EA42D0">
        <w:rPr>
          <w:rFonts w:ascii="Arial" w:eastAsiaTheme="minorHAnsi" w:hAnsi="Arial" w:cs="Arial"/>
          <w:sz w:val="24"/>
          <w:szCs w:val="24"/>
          <w:lang w:eastAsia="en-US"/>
        </w:rPr>
        <w:t xml:space="preserve">la litis a resolver </w:t>
      </w:r>
      <w:r w:rsidR="00B67E74" w:rsidRPr="00EA42D0">
        <w:rPr>
          <w:rFonts w:ascii="Arial" w:eastAsiaTheme="minorHAnsi" w:hAnsi="Arial" w:cs="Arial"/>
          <w:sz w:val="24"/>
          <w:szCs w:val="24"/>
          <w:lang w:eastAsia="en-US"/>
        </w:rPr>
        <w:t>consiste en determinar</w:t>
      </w:r>
      <w:r w:rsidR="00EA42D0">
        <w:rPr>
          <w:rFonts w:ascii="Arial" w:eastAsiaTheme="minorHAnsi" w:hAnsi="Arial" w:cs="Arial"/>
          <w:sz w:val="24"/>
          <w:szCs w:val="24"/>
          <w:lang w:eastAsia="en-US"/>
        </w:rPr>
        <w:t>:</w:t>
      </w:r>
    </w:p>
    <w:p w14:paraId="511A2045" w14:textId="77777777" w:rsidR="00EA42D0" w:rsidRDefault="00EA42D0" w:rsidP="006D2AAE">
      <w:pPr>
        <w:spacing w:after="0" w:line="360" w:lineRule="auto"/>
        <w:jc w:val="both"/>
        <w:rPr>
          <w:rFonts w:ascii="Arial" w:eastAsiaTheme="minorHAnsi" w:hAnsi="Arial" w:cs="Arial"/>
          <w:sz w:val="24"/>
          <w:szCs w:val="24"/>
          <w:lang w:eastAsia="en-US"/>
        </w:rPr>
      </w:pPr>
    </w:p>
    <w:p w14:paraId="2A4E8BF1" w14:textId="009E2662" w:rsidR="004F7CCE" w:rsidRDefault="00EA42D0" w:rsidP="00EA42D0">
      <w:pPr>
        <w:pStyle w:val="Prrafodelista"/>
        <w:numPr>
          <w:ilvl w:val="0"/>
          <w:numId w:val="23"/>
        </w:numPr>
        <w:spacing w:after="0" w:line="360" w:lineRule="auto"/>
        <w:jc w:val="both"/>
        <w:rPr>
          <w:rFonts w:ascii="Arial" w:eastAsiaTheme="minorHAnsi" w:hAnsi="Arial" w:cs="Arial"/>
          <w:sz w:val="24"/>
          <w:szCs w:val="24"/>
          <w:lang w:eastAsia="en-US"/>
        </w:rPr>
      </w:pPr>
      <w:r w:rsidRPr="00797CFA">
        <w:rPr>
          <w:rFonts w:ascii="Arial" w:eastAsiaTheme="minorHAnsi" w:hAnsi="Arial" w:cs="Arial"/>
          <w:sz w:val="24"/>
          <w:szCs w:val="24"/>
          <w:lang w:eastAsia="en-US"/>
        </w:rPr>
        <w:t>S</w:t>
      </w:r>
      <w:r w:rsidR="00B67E74" w:rsidRPr="00797CFA">
        <w:rPr>
          <w:rFonts w:ascii="Arial" w:eastAsiaTheme="minorHAnsi" w:hAnsi="Arial" w:cs="Arial"/>
          <w:sz w:val="24"/>
          <w:szCs w:val="24"/>
          <w:lang w:eastAsia="en-US"/>
        </w:rPr>
        <w:t>i la resolución</w:t>
      </w:r>
      <w:r w:rsidR="005A2E1D" w:rsidRPr="00797CFA">
        <w:rPr>
          <w:rFonts w:ascii="Arial" w:eastAsiaTheme="minorHAnsi" w:hAnsi="Arial" w:cs="Arial"/>
          <w:b/>
          <w:bCs/>
          <w:sz w:val="24"/>
          <w:szCs w:val="24"/>
          <w:lang w:eastAsia="en-US"/>
        </w:rPr>
        <w:t xml:space="preserve"> CG-R-13/2020</w:t>
      </w:r>
      <w:r w:rsidR="00B67E74" w:rsidRPr="00797CFA">
        <w:rPr>
          <w:rFonts w:ascii="Arial" w:eastAsiaTheme="minorHAnsi" w:hAnsi="Arial" w:cs="Arial"/>
          <w:sz w:val="24"/>
          <w:szCs w:val="24"/>
          <w:lang w:eastAsia="en-US"/>
        </w:rPr>
        <w:t xml:space="preserve">, </w:t>
      </w:r>
      <w:r w:rsidR="005A2E1D" w:rsidRPr="00797CFA">
        <w:rPr>
          <w:rFonts w:ascii="Arial" w:eastAsiaTheme="minorHAnsi" w:hAnsi="Arial" w:cs="Arial"/>
          <w:sz w:val="24"/>
          <w:szCs w:val="24"/>
          <w:lang w:eastAsia="en-US"/>
        </w:rPr>
        <w:t xml:space="preserve">vulnera o no </w:t>
      </w:r>
      <w:r w:rsidR="00B67E74" w:rsidRPr="00797CFA">
        <w:rPr>
          <w:rFonts w:ascii="Arial" w:eastAsiaTheme="minorHAnsi" w:hAnsi="Arial" w:cs="Arial"/>
          <w:sz w:val="24"/>
          <w:szCs w:val="24"/>
          <w:lang w:eastAsia="en-US"/>
        </w:rPr>
        <w:t>el derecho político de</w:t>
      </w:r>
      <w:r w:rsidR="00D77953" w:rsidRPr="00797CFA">
        <w:rPr>
          <w:rFonts w:ascii="Arial" w:eastAsiaTheme="minorHAnsi" w:hAnsi="Arial" w:cs="Arial"/>
          <w:sz w:val="24"/>
          <w:szCs w:val="24"/>
          <w:lang w:eastAsia="en-US"/>
        </w:rPr>
        <w:t xml:space="preserve"> los</w:t>
      </w:r>
      <w:r w:rsidR="00B67E74" w:rsidRPr="00797CFA">
        <w:rPr>
          <w:rFonts w:ascii="Arial" w:eastAsiaTheme="minorHAnsi" w:hAnsi="Arial" w:cs="Arial"/>
          <w:sz w:val="24"/>
          <w:szCs w:val="24"/>
          <w:lang w:eastAsia="en-US"/>
        </w:rPr>
        <w:t xml:space="preserve"> grupos </w:t>
      </w:r>
      <w:r w:rsidR="00585534" w:rsidRPr="00797CFA">
        <w:rPr>
          <w:rFonts w:ascii="Arial" w:eastAsiaTheme="minorHAnsi" w:hAnsi="Arial" w:cs="Arial"/>
          <w:sz w:val="24"/>
          <w:szCs w:val="24"/>
          <w:lang w:eastAsia="en-US"/>
        </w:rPr>
        <w:t>en situación de vulnerabilidad</w:t>
      </w:r>
      <w:r w:rsidR="00B67E74" w:rsidRPr="00797CFA">
        <w:rPr>
          <w:rFonts w:ascii="Arial" w:eastAsiaTheme="minorHAnsi" w:hAnsi="Arial" w:cs="Arial"/>
          <w:sz w:val="24"/>
          <w:szCs w:val="24"/>
          <w:lang w:eastAsia="en-US"/>
        </w:rPr>
        <w:t xml:space="preserve"> </w:t>
      </w:r>
      <w:r w:rsidR="00284B97" w:rsidRPr="00797CFA">
        <w:rPr>
          <w:rFonts w:ascii="Arial" w:eastAsiaTheme="minorHAnsi" w:hAnsi="Arial" w:cs="Arial"/>
          <w:sz w:val="24"/>
          <w:szCs w:val="24"/>
          <w:lang w:eastAsia="en-US"/>
        </w:rPr>
        <w:t>a</w:t>
      </w:r>
      <w:r w:rsidR="00B67E74" w:rsidRPr="00797CFA">
        <w:rPr>
          <w:rFonts w:ascii="Arial" w:eastAsiaTheme="minorHAnsi" w:hAnsi="Arial" w:cs="Arial"/>
          <w:sz w:val="24"/>
          <w:szCs w:val="24"/>
          <w:lang w:eastAsia="en-US"/>
        </w:rPr>
        <w:t xml:space="preserve"> </w:t>
      </w:r>
      <w:r w:rsidR="00284B97" w:rsidRPr="00797CFA">
        <w:rPr>
          <w:rFonts w:ascii="Arial" w:eastAsiaTheme="minorHAnsi" w:hAnsi="Arial" w:cs="Arial"/>
          <w:sz w:val="24"/>
          <w:szCs w:val="24"/>
          <w:lang w:eastAsia="en-US"/>
        </w:rPr>
        <w:t xml:space="preserve">la </w:t>
      </w:r>
      <w:r w:rsidR="00B67E74" w:rsidRPr="00EA42D0">
        <w:rPr>
          <w:rFonts w:ascii="Arial" w:eastAsiaTheme="minorHAnsi" w:hAnsi="Arial" w:cs="Arial"/>
          <w:sz w:val="24"/>
          <w:szCs w:val="24"/>
          <w:lang w:eastAsia="en-US"/>
        </w:rPr>
        <w:t>participa</w:t>
      </w:r>
      <w:r w:rsidR="00284B97">
        <w:rPr>
          <w:rFonts w:ascii="Arial" w:eastAsiaTheme="minorHAnsi" w:hAnsi="Arial" w:cs="Arial"/>
          <w:sz w:val="24"/>
          <w:szCs w:val="24"/>
          <w:lang w:eastAsia="en-US"/>
        </w:rPr>
        <w:t>ción</w:t>
      </w:r>
      <w:r w:rsidR="00B67E74" w:rsidRPr="00EA42D0">
        <w:rPr>
          <w:rFonts w:ascii="Arial" w:eastAsiaTheme="minorHAnsi" w:hAnsi="Arial" w:cs="Arial"/>
          <w:sz w:val="24"/>
          <w:szCs w:val="24"/>
          <w:lang w:eastAsia="en-US"/>
        </w:rPr>
        <w:t xml:space="preserve"> en condiciones de equidad, igualdad y no discriminación </w:t>
      </w:r>
      <w:r w:rsidR="005A2E1D">
        <w:rPr>
          <w:rFonts w:ascii="Arial" w:eastAsiaTheme="minorHAnsi" w:hAnsi="Arial" w:cs="Arial"/>
          <w:sz w:val="24"/>
          <w:szCs w:val="24"/>
          <w:lang w:eastAsia="en-US"/>
        </w:rPr>
        <w:t xml:space="preserve">para la integración de los Consejos Distritales y Municipales a integrarse para el próximo PEL </w:t>
      </w:r>
      <w:r w:rsidR="00B67E74" w:rsidRPr="00EA42D0">
        <w:rPr>
          <w:rFonts w:ascii="Arial" w:eastAsiaTheme="minorHAnsi" w:hAnsi="Arial" w:cs="Arial"/>
          <w:sz w:val="24"/>
          <w:szCs w:val="24"/>
          <w:lang w:eastAsia="en-US"/>
        </w:rPr>
        <w:t xml:space="preserve">2020-2021. </w:t>
      </w:r>
    </w:p>
    <w:p w14:paraId="4E33259D" w14:textId="77777777" w:rsidR="00D77953" w:rsidRDefault="00D77953" w:rsidP="00D77953">
      <w:pPr>
        <w:pStyle w:val="Prrafodelista"/>
        <w:spacing w:after="0" w:line="360" w:lineRule="auto"/>
        <w:jc w:val="both"/>
        <w:rPr>
          <w:rFonts w:ascii="Arial" w:eastAsiaTheme="minorHAnsi" w:hAnsi="Arial" w:cs="Arial"/>
          <w:sz w:val="24"/>
          <w:szCs w:val="24"/>
          <w:lang w:eastAsia="en-US"/>
        </w:rPr>
      </w:pPr>
    </w:p>
    <w:p w14:paraId="1D565689" w14:textId="1B35F900" w:rsidR="005A2E1D" w:rsidRDefault="005A2E1D" w:rsidP="00EA42D0">
      <w:pPr>
        <w:pStyle w:val="Prrafodelista"/>
        <w:numPr>
          <w:ilvl w:val="0"/>
          <w:numId w:val="23"/>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Si el criterio orientador contenido en el acto reclamado </w:t>
      </w:r>
      <w:r w:rsidR="00D77953">
        <w:rPr>
          <w:rFonts w:ascii="Arial" w:eastAsiaTheme="minorHAnsi" w:hAnsi="Arial" w:cs="Arial"/>
          <w:sz w:val="24"/>
          <w:szCs w:val="24"/>
          <w:lang w:eastAsia="en-US"/>
        </w:rPr>
        <w:t>constituye una medida niveladora que ofrece un</w:t>
      </w:r>
      <w:r>
        <w:rPr>
          <w:rFonts w:ascii="Arial" w:eastAsiaTheme="minorHAnsi" w:hAnsi="Arial" w:cs="Arial"/>
          <w:sz w:val="24"/>
          <w:szCs w:val="24"/>
          <w:lang w:eastAsia="en-US"/>
        </w:rPr>
        <w:t>a solución al problema de exclusión que la propia autoridad reconoce que sufren estos grupos en situación de vulnerabilidad</w:t>
      </w:r>
      <w:r w:rsidR="00D77953">
        <w:rPr>
          <w:rFonts w:ascii="Arial" w:eastAsiaTheme="minorHAnsi" w:hAnsi="Arial" w:cs="Arial"/>
          <w:sz w:val="24"/>
          <w:szCs w:val="24"/>
          <w:lang w:eastAsia="en-US"/>
        </w:rPr>
        <w:t>, o bien, si es necesaria la implementación de una medida afirmativa que materialice la inclusión de estos grupos</w:t>
      </w:r>
      <w:r>
        <w:rPr>
          <w:rFonts w:ascii="Arial" w:eastAsiaTheme="minorHAnsi" w:hAnsi="Arial" w:cs="Arial"/>
          <w:sz w:val="24"/>
          <w:szCs w:val="24"/>
          <w:lang w:eastAsia="en-US"/>
        </w:rPr>
        <w:t>.</w:t>
      </w:r>
    </w:p>
    <w:p w14:paraId="35B054B6" w14:textId="77777777" w:rsidR="00512DC8" w:rsidRDefault="00512DC8" w:rsidP="00512DC8">
      <w:pPr>
        <w:pStyle w:val="Prrafodelista"/>
        <w:spacing w:after="0" w:line="360" w:lineRule="auto"/>
        <w:jc w:val="both"/>
        <w:rPr>
          <w:rFonts w:ascii="Arial" w:eastAsiaTheme="minorHAnsi" w:hAnsi="Arial" w:cs="Arial"/>
          <w:sz w:val="24"/>
          <w:szCs w:val="24"/>
          <w:lang w:eastAsia="en-US"/>
        </w:rPr>
      </w:pPr>
    </w:p>
    <w:p w14:paraId="7DDD67A2" w14:textId="3A743ADA" w:rsidR="00731908" w:rsidRPr="00797CFA" w:rsidRDefault="00D77953" w:rsidP="006D2AAE">
      <w:pPr>
        <w:pStyle w:val="Prrafodelista"/>
        <w:numPr>
          <w:ilvl w:val="0"/>
          <w:numId w:val="23"/>
        </w:numPr>
        <w:spacing w:after="0" w:line="360" w:lineRule="auto"/>
        <w:jc w:val="both"/>
        <w:rPr>
          <w:rFonts w:ascii="Arial" w:eastAsiaTheme="minorHAnsi" w:hAnsi="Arial" w:cs="Arial"/>
          <w:sz w:val="24"/>
          <w:szCs w:val="24"/>
          <w:lang w:eastAsia="en-US"/>
        </w:rPr>
      </w:pPr>
      <w:r w:rsidRPr="00797CFA">
        <w:rPr>
          <w:rFonts w:ascii="Arial" w:eastAsiaTheme="minorHAnsi" w:hAnsi="Arial" w:cs="Arial"/>
          <w:sz w:val="24"/>
          <w:szCs w:val="24"/>
          <w:lang w:eastAsia="en-US"/>
        </w:rPr>
        <w:t>Resolver sobre</w:t>
      </w:r>
      <w:r w:rsidR="005A2E1D" w:rsidRPr="00797CFA">
        <w:rPr>
          <w:rFonts w:ascii="Arial" w:eastAsiaTheme="minorHAnsi" w:hAnsi="Arial" w:cs="Arial"/>
          <w:sz w:val="24"/>
          <w:szCs w:val="24"/>
          <w:lang w:eastAsia="en-US"/>
        </w:rPr>
        <w:t xml:space="preserve"> la procedencia o no</w:t>
      </w:r>
      <w:r w:rsidR="00797CFA" w:rsidRPr="00797CFA">
        <w:rPr>
          <w:rFonts w:ascii="Arial" w:eastAsiaTheme="minorHAnsi" w:hAnsi="Arial" w:cs="Arial"/>
          <w:sz w:val="24"/>
          <w:szCs w:val="24"/>
          <w:lang w:eastAsia="en-US"/>
        </w:rPr>
        <w:t>,</w:t>
      </w:r>
      <w:r w:rsidR="005A2E1D" w:rsidRPr="00797CFA">
        <w:rPr>
          <w:rFonts w:ascii="Arial" w:eastAsiaTheme="minorHAnsi" w:hAnsi="Arial" w:cs="Arial"/>
          <w:sz w:val="24"/>
          <w:szCs w:val="24"/>
          <w:lang w:eastAsia="en-US"/>
        </w:rPr>
        <w:t xml:space="preserve"> de</w:t>
      </w:r>
      <w:r w:rsidR="00EA42D0" w:rsidRPr="00797CFA">
        <w:rPr>
          <w:rFonts w:ascii="Arial" w:eastAsiaTheme="minorHAnsi" w:hAnsi="Arial" w:cs="Arial"/>
          <w:sz w:val="24"/>
          <w:szCs w:val="24"/>
          <w:lang w:eastAsia="en-US"/>
        </w:rPr>
        <w:t xml:space="preserve"> </w:t>
      </w:r>
      <w:r w:rsidR="007756EE" w:rsidRPr="00797CFA">
        <w:rPr>
          <w:rFonts w:ascii="Arial" w:eastAsiaTheme="minorHAnsi" w:hAnsi="Arial" w:cs="Arial"/>
          <w:sz w:val="24"/>
          <w:szCs w:val="24"/>
          <w:lang w:eastAsia="en-US"/>
        </w:rPr>
        <w:t>la inclusión de casilleros “no binarios” en los formularios que utiliza el IEE en la prestación de sus servicios</w:t>
      </w:r>
      <w:r w:rsidR="005A2E1D" w:rsidRPr="00797CFA">
        <w:rPr>
          <w:rFonts w:ascii="Arial" w:eastAsiaTheme="minorHAnsi" w:hAnsi="Arial" w:cs="Arial"/>
          <w:sz w:val="24"/>
          <w:szCs w:val="24"/>
          <w:lang w:eastAsia="en-US"/>
        </w:rPr>
        <w:t xml:space="preserve">, entendiendo por </w:t>
      </w:r>
      <w:r w:rsidRPr="00797CFA">
        <w:rPr>
          <w:rFonts w:ascii="Arial" w:eastAsiaTheme="minorHAnsi" w:hAnsi="Arial" w:cs="Arial"/>
          <w:sz w:val="24"/>
          <w:szCs w:val="24"/>
          <w:lang w:eastAsia="en-US"/>
        </w:rPr>
        <w:t>é</w:t>
      </w:r>
      <w:r w:rsidR="005A2E1D" w:rsidRPr="00797CFA">
        <w:rPr>
          <w:rFonts w:ascii="Arial" w:eastAsiaTheme="minorHAnsi" w:hAnsi="Arial" w:cs="Arial"/>
          <w:sz w:val="24"/>
          <w:szCs w:val="24"/>
          <w:lang w:eastAsia="en-US"/>
        </w:rPr>
        <w:t xml:space="preserve">stos los </w:t>
      </w:r>
      <w:r w:rsidRPr="00797CFA">
        <w:rPr>
          <w:rFonts w:ascii="Arial" w:eastAsiaTheme="minorHAnsi" w:hAnsi="Arial" w:cs="Arial"/>
          <w:sz w:val="24"/>
          <w:szCs w:val="24"/>
          <w:lang w:eastAsia="en-US"/>
        </w:rPr>
        <w:t>que se relacionen directamente con el derecho político de conformación de autoridades electorales</w:t>
      </w:r>
      <w:r w:rsidR="007756EE" w:rsidRPr="00797CFA">
        <w:rPr>
          <w:rFonts w:ascii="Arial" w:eastAsiaTheme="minorHAnsi" w:hAnsi="Arial" w:cs="Arial"/>
          <w:b/>
          <w:bCs/>
          <w:sz w:val="24"/>
          <w:szCs w:val="24"/>
          <w:lang w:eastAsia="en-US"/>
        </w:rPr>
        <w:t>.</w:t>
      </w:r>
      <w:r w:rsidR="007756EE" w:rsidRPr="00797CFA">
        <w:rPr>
          <w:rFonts w:ascii="Arial" w:eastAsiaTheme="minorHAnsi" w:hAnsi="Arial" w:cs="Arial"/>
          <w:sz w:val="24"/>
          <w:szCs w:val="24"/>
          <w:lang w:eastAsia="en-US"/>
        </w:rPr>
        <w:t xml:space="preserve"> </w:t>
      </w:r>
    </w:p>
    <w:p w14:paraId="4B5D4B98" w14:textId="77777777" w:rsidR="00D77953" w:rsidRPr="00D77953" w:rsidRDefault="00D77953" w:rsidP="00D77953">
      <w:pPr>
        <w:pStyle w:val="Prrafodelista"/>
        <w:rPr>
          <w:rFonts w:ascii="Arial" w:eastAsiaTheme="minorHAnsi" w:hAnsi="Arial" w:cs="Arial"/>
          <w:sz w:val="24"/>
          <w:szCs w:val="24"/>
          <w:lang w:eastAsia="en-US"/>
        </w:rPr>
      </w:pPr>
    </w:p>
    <w:p w14:paraId="724E36A6" w14:textId="15E6F7D2" w:rsidR="0009131B" w:rsidRDefault="00D77953" w:rsidP="00202141">
      <w:pPr>
        <w:pStyle w:val="Prrafodelista"/>
        <w:numPr>
          <w:ilvl w:val="0"/>
          <w:numId w:val="23"/>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Determinar si las acciones desplegadas a lo largo del tiempo por el CG cumplen, o no, de forma suficiente con las obligaciones convencionales, constitucionales y legales en materia de inclusión, participación de grupos en situación de vulnerabilidad, y no discriminación, </w:t>
      </w:r>
      <w:r w:rsidR="00CA2A2D">
        <w:rPr>
          <w:rFonts w:ascii="Arial" w:eastAsiaTheme="minorHAnsi" w:hAnsi="Arial" w:cs="Arial"/>
          <w:sz w:val="24"/>
          <w:szCs w:val="24"/>
          <w:lang w:eastAsia="en-US"/>
        </w:rPr>
        <w:t xml:space="preserve">que </w:t>
      </w:r>
      <w:r>
        <w:rPr>
          <w:rFonts w:ascii="Arial" w:eastAsiaTheme="minorHAnsi" w:hAnsi="Arial" w:cs="Arial"/>
          <w:sz w:val="24"/>
          <w:szCs w:val="24"/>
          <w:lang w:eastAsia="en-US"/>
        </w:rPr>
        <w:t>reconoce tener como autoridad administrativa electoral, evidentemente dentro del ámbito de sus atribuciones</w:t>
      </w:r>
      <w:r w:rsidRPr="00D77953">
        <w:rPr>
          <w:rFonts w:ascii="Arial" w:eastAsiaTheme="minorHAnsi" w:hAnsi="Arial" w:cs="Arial"/>
          <w:sz w:val="24"/>
          <w:szCs w:val="24"/>
          <w:lang w:eastAsia="en-US"/>
        </w:rPr>
        <w:t>.</w:t>
      </w:r>
    </w:p>
    <w:p w14:paraId="344457B3" w14:textId="77777777" w:rsidR="004639A6" w:rsidRPr="004639A6" w:rsidRDefault="004639A6" w:rsidP="004639A6">
      <w:pPr>
        <w:spacing w:after="0" w:line="360" w:lineRule="auto"/>
        <w:jc w:val="both"/>
        <w:rPr>
          <w:rFonts w:ascii="Arial" w:eastAsiaTheme="minorHAnsi" w:hAnsi="Arial" w:cs="Arial"/>
          <w:sz w:val="24"/>
          <w:szCs w:val="24"/>
          <w:lang w:eastAsia="en-US"/>
        </w:rPr>
      </w:pPr>
    </w:p>
    <w:p w14:paraId="1D47D309" w14:textId="67B4F5E2" w:rsidR="00CC466A" w:rsidRDefault="00D00964" w:rsidP="00CC466A">
      <w:pPr>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9</w:t>
      </w:r>
      <w:r w:rsidRPr="008B5ADF">
        <w:rPr>
          <w:rFonts w:ascii="Arial" w:eastAsiaTheme="minorHAnsi" w:hAnsi="Arial" w:cs="Arial"/>
          <w:b/>
          <w:bCs/>
          <w:sz w:val="24"/>
          <w:szCs w:val="24"/>
          <w:lang w:eastAsia="en-US"/>
        </w:rPr>
        <w:t xml:space="preserve">. </w:t>
      </w:r>
      <w:r>
        <w:rPr>
          <w:rFonts w:ascii="Arial" w:eastAsiaTheme="minorHAnsi" w:hAnsi="Arial" w:cs="Arial"/>
          <w:b/>
          <w:bCs/>
          <w:sz w:val="24"/>
          <w:szCs w:val="24"/>
          <w:lang w:eastAsia="en-US"/>
        </w:rPr>
        <w:t>ANÁLISIS DE LA CONSULTA.</w:t>
      </w:r>
    </w:p>
    <w:p w14:paraId="375B473A" w14:textId="77777777" w:rsidR="00C71967" w:rsidRDefault="00C71967" w:rsidP="00CC466A">
      <w:pPr>
        <w:spacing w:after="0" w:line="360" w:lineRule="auto"/>
        <w:jc w:val="both"/>
        <w:rPr>
          <w:rFonts w:ascii="Arial" w:eastAsiaTheme="minorHAnsi" w:hAnsi="Arial" w:cs="Arial"/>
          <w:sz w:val="24"/>
          <w:szCs w:val="24"/>
          <w:lang w:eastAsia="en-US"/>
        </w:rPr>
      </w:pPr>
    </w:p>
    <w:p w14:paraId="2449CF45" w14:textId="71E1005E" w:rsidR="00AD1BD8" w:rsidRPr="00AD1BD8" w:rsidRDefault="00AD1BD8" w:rsidP="00CC466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continuación, para mayor claridad, se presenta en forma de tabla, los p</w:t>
      </w:r>
      <w:r w:rsidR="00CA2A2D">
        <w:rPr>
          <w:rFonts w:ascii="Arial" w:eastAsiaTheme="minorHAnsi" w:hAnsi="Arial" w:cs="Arial"/>
          <w:sz w:val="24"/>
          <w:szCs w:val="24"/>
          <w:lang w:eastAsia="en-US"/>
        </w:rPr>
        <w:t xml:space="preserve">untos sometidos a consulta por </w:t>
      </w:r>
      <w:r>
        <w:rPr>
          <w:rFonts w:ascii="Arial" w:eastAsiaTheme="minorHAnsi" w:hAnsi="Arial" w:cs="Arial"/>
          <w:sz w:val="24"/>
          <w:szCs w:val="24"/>
          <w:lang w:eastAsia="en-US"/>
        </w:rPr>
        <w:t>l</w:t>
      </w:r>
      <w:r w:rsidR="00CA2A2D">
        <w:rPr>
          <w:rFonts w:ascii="Arial" w:eastAsiaTheme="minorHAnsi" w:hAnsi="Arial" w:cs="Arial"/>
          <w:sz w:val="24"/>
          <w:szCs w:val="24"/>
          <w:lang w:eastAsia="en-US"/>
        </w:rPr>
        <w:t>a</w:t>
      </w:r>
      <w:r>
        <w:rPr>
          <w:rFonts w:ascii="Arial" w:eastAsiaTheme="minorHAnsi" w:hAnsi="Arial" w:cs="Arial"/>
          <w:sz w:val="24"/>
          <w:szCs w:val="24"/>
          <w:lang w:eastAsia="en-US"/>
        </w:rPr>
        <w:t xml:space="preserve"> actor</w:t>
      </w:r>
      <w:r w:rsidR="00CA2A2D">
        <w:rPr>
          <w:rFonts w:ascii="Arial" w:eastAsiaTheme="minorHAnsi" w:hAnsi="Arial" w:cs="Arial"/>
          <w:sz w:val="24"/>
          <w:szCs w:val="24"/>
          <w:lang w:eastAsia="en-US"/>
        </w:rPr>
        <w:t>a</w:t>
      </w:r>
      <w:r>
        <w:rPr>
          <w:rFonts w:ascii="Arial" w:eastAsiaTheme="minorHAnsi" w:hAnsi="Arial" w:cs="Arial"/>
          <w:sz w:val="24"/>
          <w:szCs w:val="24"/>
          <w:lang w:eastAsia="en-US"/>
        </w:rPr>
        <w:t xml:space="preserve"> y su correlativa respuesta mediante la resolución CG-R-13/2020. </w:t>
      </w:r>
    </w:p>
    <w:tbl>
      <w:tblPr>
        <w:tblStyle w:val="Tablaconcuadrcula"/>
        <w:tblpPr w:leftFromText="141" w:rightFromText="141" w:vertAnchor="text" w:tblpY="308"/>
        <w:tblW w:w="9209" w:type="dxa"/>
        <w:tblLook w:val="04A0" w:firstRow="1" w:lastRow="0" w:firstColumn="1" w:lastColumn="0" w:noHBand="0" w:noVBand="1"/>
      </w:tblPr>
      <w:tblGrid>
        <w:gridCol w:w="3256"/>
        <w:gridCol w:w="5953"/>
      </w:tblGrid>
      <w:tr w:rsidR="00CC466A" w:rsidRPr="008B5ADF" w14:paraId="0E052537" w14:textId="77777777" w:rsidTr="00284B97">
        <w:tc>
          <w:tcPr>
            <w:tcW w:w="3256" w:type="dxa"/>
            <w:shd w:val="clear" w:color="auto" w:fill="AEAAAA" w:themeFill="background2" w:themeFillShade="BF"/>
          </w:tcPr>
          <w:p w14:paraId="6777B0BF" w14:textId="77777777" w:rsidR="00CC466A" w:rsidRPr="008B5ADF" w:rsidRDefault="00CC466A" w:rsidP="00284B97">
            <w:pPr>
              <w:jc w:val="center"/>
              <w:rPr>
                <w:rFonts w:ascii="Arial" w:hAnsi="Arial" w:cs="Arial"/>
                <w:b/>
                <w:bCs/>
              </w:rPr>
            </w:pPr>
            <w:r w:rsidRPr="008B5ADF">
              <w:rPr>
                <w:rFonts w:ascii="Arial" w:hAnsi="Arial" w:cs="Arial"/>
                <w:b/>
                <w:bCs/>
              </w:rPr>
              <w:t>PETICIÓN DE LA PROMOVENTE EN LA CONSULTA</w:t>
            </w:r>
          </w:p>
        </w:tc>
        <w:tc>
          <w:tcPr>
            <w:tcW w:w="5953" w:type="dxa"/>
            <w:shd w:val="clear" w:color="auto" w:fill="AEAAAA" w:themeFill="background2" w:themeFillShade="BF"/>
          </w:tcPr>
          <w:p w14:paraId="75C47D3B" w14:textId="77777777" w:rsidR="00CC466A" w:rsidRPr="008B5ADF" w:rsidRDefault="00CC466A" w:rsidP="00284B97">
            <w:pPr>
              <w:jc w:val="center"/>
              <w:rPr>
                <w:rFonts w:ascii="Arial" w:hAnsi="Arial" w:cs="Arial"/>
                <w:b/>
                <w:bCs/>
              </w:rPr>
            </w:pPr>
            <w:r w:rsidRPr="008B5ADF">
              <w:rPr>
                <w:rFonts w:ascii="Arial" w:hAnsi="Arial" w:cs="Arial"/>
                <w:b/>
                <w:bCs/>
              </w:rPr>
              <w:t>RESPUESTA DEL CG EN LA RESOLUCIÓN CG-R-13/2020</w:t>
            </w:r>
          </w:p>
        </w:tc>
      </w:tr>
      <w:tr w:rsidR="00CC466A" w:rsidRPr="008B5ADF" w14:paraId="09EA8F65" w14:textId="77777777" w:rsidTr="00284B97">
        <w:tc>
          <w:tcPr>
            <w:tcW w:w="3256" w:type="dxa"/>
          </w:tcPr>
          <w:p w14:paraId="76716E4B" w14:textId="77777777" w:rsidR="00CC466A" w:rsidRPr="008B5ADF" w:rsidRDefault="00CC466A" w:rsidP="00284B97">
            <w:pPr>
              <w:spacing w:after="0" w:line="240" w:lineRule="auto"/>
              <w:jc w:val="both"/>
              <w:rPr>
                <w:rFonts w:ascii="Arial" w:hAnsi="Arial" w:cs="Arial"/>
              </w:rPr>
            </w:pPr>
            <w:r w:rsidRPr="008B5ADF">
              <w:rPr>
                <w:rFonts w:ascii="Arial" w:hAnsi="Arial" w:cs="Arial"/>
                <w:b/>
                <w:bCs/>
              </w:rPr>
              <w:lastRenderedPageBreak/>
              <w:t>PRIMERO.</w:t>
            </w:r>
            <w:r w:rsidRPr="008B5ADF">
              <w:rPr>
                <w:rFonts w:ascii="Arial" w:hAnsi="Arial" w:cs="Arial"/>
              </w:rPr>
              <w:t xml:space="preserve"> Reconozca y se pronuncie sobre la necesidad de crear acciones afirmativas que empoderen las personas de la comunidad LGBTI+, grupo históricamente vulnerado, para que accedamos de forma efectiva a la vida política de la comunidad, particularmente al permitir formar parte de órganos electorales, como derecho humano. </w:t>
            </w:r>
          </w:p>
        </w:tc>
        <w:tc>
          <w:tcPr>
            <w:tcW w:w="5953" w:type="dxa"/>
          </w:tcPr>
          <w:p w14:paraId="78A11FBD" w14:textId="77777777" w:rsidR="00CC466A" w:rsidRPr="008B5ADF" w:rsidRDefault="00CC466A" w:rsidP="00284B97">
            <w:pPr>
              <w:spacing w:after="0" w:line="240" w:lineRule="auto"/>
              <w:jc w:val="both"/>
              <w:rPr>
                <w:rFonts w:ascii="Arial" w:hAnsi="Arial" w:cs="Arial"/>
              </w:rPr>
            </w:pPr>
            <w:bookmarkStart w:id="6" w:name="_Hlk55212906"/>
            <w:bookmarkStart w:id="7" w:name="_Hlk55212894"/>
            <w:bookmarkStart w:id="8" w:name="_Hlk55212863"/>
            <w:r w:rsidRPr="008B5ADF">
              <w:rPr>
                <w:rFonts w:ascii="Arial" w:hAnsi="Arial" w:cs="Arial"/>
                <w:iCs/>
              </w:rPr>
              <w:t xml:space="preserve">El CG le contestó que </w:t>
            </w:r>
            <w:r w:rsidRPr="008B5ADF">
              <w:rPr>
                <w:rFonts w:ascii="Arial" w:hAnsi="Arial" w:cs="Arial"/>
              </w:rPr>
              <w:t>reconocía que las personas de la comunidad LGBTI+ tienen derecho a que el Estado adopte acciones afirmativas o medidas de nivelación, que tengan por objeto erradicar la discriminación contra ellos, así como facilitar el acceso efectivo a oportunidades en relación con el resto de la población; siempre que dichas medidas sean objetivas y razonables.</w:t>
            </w:r>
          </w:p>
          <w:p w14:paraId="584B9676" w14:textId="77777777" w:rsidR="00CC466A" w:rsidRPr="008B5ADF" w:rsidRDefault="00CC466A" w:rsidP="00284B97">
            <w:pPr>
              <w:spacing w:after="0" w:line="240" w:lineRule="auto"/>
              <w:jc w:val="both"/>
              <w:rPr>
                <w:rFonts w:ascii="Arial" w:hAnsi="Arial" w:cs="Arial"/>
              </w:rPr>
            </w:pPr>
            <w:bookmarkStart w:id="9" w:name="_Hlk53686135"/>
            <w:bookmarkEnd w:id="6"/>
          </w:p>
          <w:p w14:paraId="66D80FFF" w14:textId="77777777" w:rsidR="00CC466A" w:rsidRPr="008B5ADF" w:rsidRDefault="00CC466A" w:rsidP="00284B97">
            <w:pPr>
              <w:spacing w:after="0" w:line="240" w:lineRule="auto"/>
              <w:jc w:val="both"/>
              <w:rPr>
                <w:rFonts w:ascii="Arial" w:hAnsi="Arial" w:cs="Arial"/>
              </w:rPr>
            </w:pPr>
            <w:bookmarkStart w:id="10" w:name="_Hlk55212918"/>
            <w:r w:rsidRPr="008B5ADF">
              <w:rPr>
                <w:rFonts w:ascii="Arial" w:hAnsi="Arial" w:cs="Arial"/>
              </w:rPr>
              <w:t>Sin embargo, no estableció ninguna medida afirmativa, mecanismo o procedimiento para revertir tal situación</w:t>
            </w:r>
            <w:bookmarkEnd w:id="7"/>
            <w:bookmarkEnd w:id="9"/>
            <w:r w:rsidRPr="008B5ADF">
              <w:rPr>
                <w:rFonts w:ascii="Arial" w:hAnsi="Arial" w:cs="Arial"/>
              </w:rPr>
              <w:t>.</w:t>
            </w:r>
            <w:bookmarkEnd w:id="8"/>
            <w:bookmarkEnd w:id="10"/>
          </w:p>
        </w:tc>
      </w:tr>
      <w:tr w:rsidR="00CC466A" w:rsidRPr="008B5ADF" w14:paraId="26931E02" w14:textId="77777777" w:rsidTr="00284B97">
        <w:tc>
          <w:tcPr>
            <w:tcW w:w="3256" w:type="dxa"/>
          </w:tcPr>
          <w:p w14:paraId="068BBC6F" w14:textId="77777777" w:rsidR="00CC466A" w:rsidRPr="008B5ADF" w:rsidRDefault="00CC466A" w:rsidP="00284B97">
            <w:pPr>
              <w:spacing w:after="0" w:line="240" w:lineRule="auto"/>
              <w:jc w:val="both"/>
              <w:rPr>
                <w:rFonts w:ascii="Arial" w:hAnsi="Arial" w:cs="Arial"/>
              </w:rPr>
            </w:pPr>
            <w:r w:rsidRPr="008B5ADF">
              <w:rPr>
                <w:rFonts w:ascii="Arial" w:hAnsi="Arial" w:cs="Arial"/>
                <w:b/>
                <w:bCs/>
              </w:rPr>
              <w:t>SEGUNDO.</w:t>
            </w:r>
            <w:r w:rsidRPr="008B5ADF">
              <w:rPr>
                <w:rFonts w:ascii="Arial" w:hAnsi="Arial" w:cs="Arial"/>
              </w:rPr>
              <w:t xml:space="preserve"> Señale si ha considerado la oportunidad de incorporar a los criterios orientadores, de manera expresa, a los miembros de la comunidad LGBTI+, para que conformen autoridades electorales, como parte de sus derechos político-electorales.</w:t>
            </w:r>
          </w:p>
          <w:p w14:paraId="39C89E47" w14:textId="77777777" w:rsidR="00CC466A" w:rsidRPr="008B5ADF" w:rsidRDefault="00CC466A" w:rsidP="00284B97">
            <w:pPr>
              <w:spacing w:after="0" w:line="240" w:lineRule="auto"/>
              <w:jc w:val="both"/>
              <w:rPr>
                <w:rFonts w:ascii="Arial" w:hAnsi="Arial" w:cs="Arial"/>
              </w:rPr>
            </w:pPr>
          </w:p>
        </w:tc>
        <w:tc>
          <w:tcPr>
            <w:tcW w:w="5953" w:type="dxa"/>
          </w:tcPr>
          <w:p w14:paraId="606CED39" w14:textId="77777777" w:rsidR="00CC466A" w:rsidRPr="008B5ADF" w:rsidRDefault="00CC466A" w:rsidP="00284B97">
            <w:pPr>
              <w:spacing w:after="0" w:line="240" w:lineRule="auto"/>
              <w:jc w:val="both"/>
              <w:rPr>
                <w:rFonts w:ascii="Arial" w:hAnsi="Arial" w:cs="Arial"/>
              </w:rPr>
            </w:pPr>
            <w:bookmarkStart w:id="11" w:name="_Hlk55213028"/>
            <w:bookmarkStart w:id="12" w:name="_Hlk55212943"/>
            <w:r w:rsidRPr="008B5ADF">
              <w:rPr>
                <w:rFonts w:ascii="Arial" w:hAnsi="Arial" w:cs="Arial"/>
              </w:rPr>
              <w:t xml:space="preserve">El CG refirió que, de conformidad con el artículo 22, párrafo 1, del Reglamento de Elecciones, esa autoridad tiene la facultad para incluir, además de los ya establecidos, nuevos </w:t>
            </w:r>
            <w:r w:rsidRPr="008B5ADF">
              <w:rPr>
                <w:rFonts w:ascii="Arial" w:hAnsi="Arial" w:cs="Arial"/>
                <w:b/>
                <w:bCs/>
              </w:rPr>
              <w:t>criterios orientadores</w:t>
            </w:r>
            <w:r w:rsidRPr="008B5ADF">
              <w:rPr>
                <w:rFonts w:ascii="Arial" w:hAnsi="Arial" w:cs="Arial"/>
              </w:rPr>
              <w:t xml:space="preserve"> para la integración de los Consejos Distritales y Municipales Electorales que funcionarán en el próximo proceso electoral.</w:t>
            </w:r>
          </w:p>
          <w:bookmarkEnd w:id="11"/>
          <w:p w14:paraId="4DD57EF8" w14:textId="77777777" w:rsidR="00CC466A" w:rsidRPr="008B5ADF" w:rsidRDefault="00CC466A" w:rsidP="00284B97">
            <w:pPr>
              <w:spacing w:after="0" w:line="240" w:lineRule="auto"/>
              <w:jc w:val="both"/>
              <w:rPr>
                <w:rFonts w:ascii="Arial" w:hAnsi="Arial" w:cs="Arial"/>
              </w:rPr>
            </w:pPr>
          </w:p>
          <w:p w14:paraId="1274D314" w14:textId="77777777" w:rsidR="00CC466A" w:rsidRPr="008B5ADF" w:rsidRDefault="00CC466A" w:rsidP="00284B97">
            <w:pPr>
              <w:spacing w:after="0" w:line="240" w:lineRule="auto"/>
              <w:jc w:val="both"/>
              <w:rPr>
                <w:rFonts w:ascii="Arial" w:hAnsi="Arial" w:cs="Arial"/>
              </w:rPr>
            </w:pPr>
            <w:bookmarkStart w:id="13" w:name="_Hlk55213040"/>
            <w:r w:rsidRPr="008B5ADF">
              <w:rPr>
                <w:rFonts w:ascii="Arial" w:hAnsi="Arial" w:cs="Arial"/>
              </w:rPr>
              <w:t xml:space="preserve">En tal sentido, estableció un </w:t>
            </w:r>
            <w:r w:rsidRPr="008B5ADF">
              <w:rPr>
                <w:rFonts w:ascii="Arial" w:hAnsi="Arial" w:cs="Arial"/>
                <w:b/>
                <w:bCs/>
              </w:rPr>
              <w:t>nuevo criterio orientador</w:t>
            </w:r>
            <w:r w:rsidRPr="008B5ADF">
              <w:rPr>
                <w:rFonts w:ascii="Arial" w:hAnsi="Arial" w:cs="Arial"/>
              </w:rPr>
              <w:t xml:space="preserve"> en el que se englobarán las personas trans (transgénero, transexuales y travestis), con la finalidad de eliminar las prácticas discriminatorias por razones de identidad y/o expresiones de género. </w:t>
            </w:r>
          </w:p>
          <w:bookmarkEnd w:id="13"/>
          <w:p w14:paraId="26D257B8" w14:textId="77777777" w:rsidR="00CC466A" w:rsidRPr="008B5ADF" w:rsidRDefault="00CC466A" w:rsidP="00284B97">
            <w:pPr>
              <w:spacing w:after="0" w:line="240" w:lineRule="auto"/>
              <w:jc w:val="both"/>
              <w:rPr>
                <w:rFonts w:ascii="Arial" w:hAnsi="Arial" w:cs="Arial"/>
              </w:rPr>
            </w:pPr>
          </w:p>
          <w:p w14:paraId="6E7C032F" w14:textId="77777777" w:rsidR="00CC466A" w:rsidRPr="008B5ADF" w:rsidRDefault="00CC466A" w:rsidP="00284B97">
            <w:pPr>
              <w:spacing w:after="0" w:line="240" w:lineRule="auto"/>
              <w:jc w:val="both"/>
              <w:rPr>
                <w:rFonts w:ascii="Arial" w:hAnsi="Arial" w:cs="Arial"/>
              </w:rPr>
            </w:pPr>
            <w:bookmarkStart w:id="14" w:name="_Hlk55213053"/>
            <w:r w:rsidRPr="008B5ADF">
              <w:rPr>
                <w:rFonts w:ascii="Arial" w:hAnsi="Arial" w:cs="Arial"/>
              </w:rPr>
              <w:t>Asimismo, refirió que la auto adscripción es el único elemento para determinar la identidad de género de las personas trans, a efecto de compatibilizarse con el principio de paridad de género que se debe observar en la designación de las y los integrantes de los consejos.</w:t>
            </w:r>
            <w:bookmarkEnd w:id="12"/>
            <w:bookmarkEnd w:id="14"/>
          </w:p>
        </w:tc>
      </w:tr>
      <w:tr w:rsidR="00CC466A" w:rsidRPr="008B5ADF" w14:paraId="726C47C6" w14:textId="77777777" w:rsidTr="00284B97">
        <w:tc>
          <w:tcPr>
            <w:tcW w:w="3256" w:type="dxa"/>
          </w:tcPr>
          <w:p w14:paraId="74F2F6FC" w14:textId="77777777" w:rsidR="00CC466A" w:rsidRPr="008B5ADF" w:rsidRDefault="00CC466A" w:rsidP="00284B97">
            <w:pPr>
              <w:spacing w:after="0" w:line="240" w:lineRule="auto"/>
              <w:jc w:val="both"/>
              <w:rPr>
                <w:rFonts w:ascii="Arial" w:hAnsi="Arial" w:cs="Arial"/>
              </w:rPr>
            </w:pPr>
            <w:r w:rsidRPr="008B5ADF">
              <w:rPr>
                <w:rFonts w:ascii="Arial" w:hAnsi="Arial" w:cs="Arial"/>
                <w:b/>
                <w:bCs/>
              </w:rPr>
              <w:t>TERCERO.</w:t>
            </w:r>
            <w:r w:rsidRPr="008B5ADF">
              <w:rPr>
                <w:rFonts w:ascii="Arial" w:hAnsi="Arial" w:cs="Arial"/>
              </w:rPr>
              <w:t xml:space="preserve"> Cuáles son las determinaciones que el Instituto Estatal Electoral de Aguascalientes ha incorporado para dar cumplimiento a su obligación de crear las condiciones necesarias para que, por un lado, la sociedad adecue sus conceptos y responda con acciones de tolerancia, que eviten cualquier forma de exclusión o marginación hacia la comunidad LGBTI, y por el otro, que generen condiciones jurídicas y materiales para adaptar las acciones públicas y políticas que generen los insumos necesarios para atender la demanda de las y los gobernados, particularmente de este grupo históricamente vulnerado, en el goce y disfrute de sus derechos político-electorales, como el derecho de formar parte de autoridades electorales. </w:t>
            </w:r>
          </w:p>
        </w:tc>
        <w:tc>
          <w:tcPr>
            <w:tcW w:w="5953" w:type="dxa"/>
          </w:tcPr>
          <w:p w14:paraId="27FA0D98" w14:textId="77777777" w:rsidR="00CC466A" w:rsidRPr="008B5ADF" w:rsidRDefault="00CC466A" w:rsidP="00284B97">
            <w:pPr>
              <w:spacing w:after="0" w:line="240" w:lineRule="auto"/>
              <w:jc w:val="both"/>
              <w:rPr>
                <w:rFonts w:ascii="Arial" w:hAnsi="Arial" w:cs="Arial"/>
              </w:rPr>
            </w:pPr>
            <w:bookmarkStart w:id="15" w:name="_Hlk55213065"/>
            <w:bookmarkStart w:id="16" w:name="_Hlk55212963"/>
            <w:r w:rsidRPr="008B5ADF">
              <w:rPr>
                <w:rFonts w:ascii="Arial" w:hAnsi="Arial" w:cs="Arial"/>
              </w:rPr>
              <w:t>La responsable contestó que reconoce los derechos político-electorales de toda la ciudadanía, sin distinción alguna y en condiciones de igualdad, por lo que ha realizado diversos talleres, conferencias, conversatorios y paneles con integrantes de la comunidad LGBTI+ y especialistas en el tema</w:t>
            </w:r>
            <w:bookmarkEnd w:id="15"/>
            <w:r w:rsidRPr="008B5ADF">
              <w:rPr>
                <w:rFonts w:ascii="Arial" w:hAnsi="Arial" w:cs="Arial"/>
              </w:rPr>
              <w:t>.</w:t>
            </w:r>
          </w:p>
          <w:bookmarkEnd w:id="16"/>
          <w:p w14:paraId="3EE8575C" w14:textId="77777777" w:rsidR="00CC466A" w:rsidRPr="008B5ADF" w:rsidRDefault="00CC466A" w:rsidP="00284B97">
            <w:pPr>
              <w:spacing w:after="0" w:line="240" w:lineRule="auto"/>
              <w:jc w:val="both"/>
              <w:rPr>
                <w:rFonts w:ascii="Arial" w:hAnsi="Arial" w:cs="Arial"/>
              </w:rPr>
            </w:pPr>
          </w:p>
        </w:tc>
      </w:tr>
      <w:tr w:rsidR="00CC466A" w:rsidRPr="008B5ADF" w14:paraId="1DB6B7C7" w14:textId="77777777" w:rsidTr="00284B97">
        <w:tc>
          <w:tcPr>
            <w:tcW w:w="3256" w:type="dxa"/>
          </w:tcPr>
          <w:p w14:paraId="3F0A7196" w14:textId="77777777" w:rsidR="00CC466A" w:rsidRPr="008B5ADF" w:rsidRDefault="00CC466A" w:rsidP="00284B97">
            <w:pPr>
              <w:spacing w:after="0" w:line="240" w:lineRule="auto"/>
              <w:jc w:val="both"/>
              <w:rPr>
                <w:rFonts w:ascii="Arial" w:hAnsi="Arial" w:cs="Arial"/>
              </w:rPr>
            </w:pPr>
            <w:r w:rsidRPr="008B5ADF">
              <w:rPr>
                <w:rFonts w:ascii="Arial" w:hAnsi="Arial" w:cs="Arial"/>
                <w:b/>
                <w:bCs/>
              </w:rPr>
              <w:t>CUARTO.</w:t>
            </w:r>
            <w:r w:rsidRPr="008B5ADF">
              <w:rPr>
                <w:rFonts w:ascii="Arial" w:hAnsi="Arial" w:cs="Arial"/>
              </w:rPr>
              <w:t xml:space="preserve"> Manifieste si es viable que la conformación de los Consejos Distritales y Municipales se realice con la </w:t>
            </w:r>
            <w:r w:rsidRPr="008B5ADF">
              <w:rPr>
                <w:rFonts w:ascii="Arial" w:hAnsi="Arial" w:cs="Arial"/>
              </w:rPr>
              <w:lastRenderedPageBreak/>
              <w:t xml:space="preserve">integración de dos hombres, dos mujeres y una persona de la comunidad LGBTI+, auto-adscrita como no binaria. </w:t>
            </w:r>
          </w:p>
          <w:p w14:paraId="0EB46EAC" w14:textId="77777777" w:rsidR="00CC466A" w:rsidRPr="008B5ADF" w:rsidRDefault="00CC466A" w:rsidP="00284B97">
            <w:pPr>
              <w:spacing w:after="0" w:line="240" w:lineRule="auto"/>
              <w:jc w:val="both"/>
              <w:rPr>
                <w:rFonts w:ascii="Arial" w:hAnsi="Arial" w:cs="Arial"/>
              </w:rPr>
            </w:pPr>
          </w:p>
        </w:tc>
        <w:tc>
          <w:tcPr>
            <w:tcW w:w="5953" w:type="dxa"/>
          </w:tcPr>
          <w:p w14:paraId="3B067488" w14:textId="77777777" w:rsidR="00CC466A" w:rsidRPr="008B5ADF" w:rsidRDefault="00CC466A" w:rsidP="00284B97">
            <w:pPr>
              <w:spacing w:after="0" w:line="240" w:lineRule="auto"/>
              <w:jc w:val="both"/>
              <w:rPr>
                <w:rFonts w:ascii="Arial" w:hAnsi="Arial" w:cs="Arial"/>
              </w:rPr>
            </w:pPr>
            <w:bookmarkStart w:id="17" w:name="_Hlk55213079"/>
            <w:bookmarkStart w:id="18" w:name="_Hlk55212973"/>
            <w:r w:rsidRPr="008B5ADF">
              <w:rPr>
                <w:rFonts w:ascii="Arial" w:hAnsi="Arial" w:cs="Arial"/>
              </w:rPr>
              <w:lastRenderedPageBreak/>
              <w:t xml:space="preserve">La responsable negó la posibilidad de establecer una medida afirmativa, a través de cuotas para personas no binarias, en la integración de los Consejos Distritales y Municipales, bajo el argumento de que la paridad y las </w:t>
            </w:r>
            <w:r w:rsidRPr="008B5ADF">
              <w:rPr>
                <w:rFonts w:ascii="Arial" w:hAnsi="Arial" w:cs="Arial"/>
              </w:rPr>
              <w:lastRenderedPageBreak/>
              <w:t>acciones afirmativas de género no son compatibles con su petición, puesto que son medidas preferenciales a favor de las mujeres por mandato constitucional.</w:t>
            </w:r>
          </w:p>
          <w:bookmarkEnd w:id="17"/>
          <w:p w14:paraId="01B15A27" w14:textId="77777777" w:rsidR="00CC466A" w:rsidRPr="008B5ADF" w:rsidRDefault="00CC466A" w:rsidP="00284B97">
            <w:pPr>
              <w:spacing w:after="0" w:line="240" w:lineRule="auto"/>
              <w:jc w:val="both"/>
              <w:rPr>
                <w:rFonts w:ascii="Arial" w:hAnsi="Arial" w:cs="Arial"/>
              </w:rPr>
            </w:pPr>
          </w:p>
          <w:p w14:paraId="0BDC4E5B" w14:textId="77777777" w:rsidR="00CC466A" w:rsidRPr="008B5ADF" w:rsidRDefault="00CC466A" w:rsidP="00284B97">
            <w:pPr>
              <w:spacing w:after="0" w:line="240" w:lineRule="auto"/>
              <w:jc w:val="both"/>
              <w:rPr>
                <w:rFonts w:ascii="Arial" w:hAnsi="Arial" w:cs="Arial"/>
              </w:rPr>
            </w:pPr>
            <w:bookmarkStart w:id="19" w:name="_Hlk55213089"/>
            <w:r w:rsidRPr="008B5ADF">
              <w:rPr>
                <w:rFonts w:ascii="Arial" w:hAnsi="Arial" w:cs="Arial"/>
              </w:rPr>
              <w:t xml:space="preserve">Únicamente dijo que, de acuerdo con los criterios establecidos por la Corte Interamericana de Derechos Humanos, medidas como la consultada, mantendrá un proceso comunicativo en el que intervengan dichas personas, en donde resultará fundamental analizar aquellas medidas que sirvan para atender las necesidades y características propias de las personas LGBTI+.  </w:t>
            </w:r>
            <w:bookmarkEnd w:id="18"/>
            <w:bookmarkEnd w:id="19"/>
          </w:p>
        </w:tc>
      </w:tr>
      <w:tr w:rsidR="00CC466A" w:rsidRPr="008B5ADF" w14:paraId="7699C78F" w14:textId="77777777" w:rsidTr="00284B97">
        <w:tc>
          <w:tcPr>
            <w:tcW w:w="3256" w:type="dxa"/>
          </w:tcPr>
          <w:p w14:paraId="05B5190A" w14:textId="77777777" w:rsidR="00CC466A" w:rsidRPr="008B5ADF" w:rsidRDefault="00CC466A" w:rsidP="00284B97">
            <w:pPr>
              <w:spacing w:after="0" w:line="240" w:lineRule="auto"/>
              <w:jc w:val="both"/>
              <w:rPr>
                <w:rFonts w:ascii="Arial" w:hAnsi="Arial" w:cs="Arial"/>
              </w:rPr>
            </w:pPr>
            <w:r w:rsidRPr="008B5ADF">
              <w:rPr>
                <w:rFonts w:ascii="Arial" w:hAnsi="Arial" w:cs="Arial"/>
                <w:b/>
                <w:bCs/>
              </w:rPr>
              <w:lastRenderedPageBreak/>
              <w:t>QUINTO.</w:t>
            </w:r>
            <w:r w:rsidRPr="008B5ADF">
              <w:rPr>
                <w:rFonts w:ascii="Arial" w:hAnsi="Arial" w:cs="Arial"/>
              </w:rPr>
              <w:t xml:space="preserve"> Señale si los formularios que utiliza en la prestación de sus servicios, contienen casilleros no solo para hombre/mujer, sino que incluyan también el término no binario que permita la libre auto-adscripción de las personas que así lo requieran.” </w:t>
            </w:r>
          </w:p>
          <w:p w14:paraId="0F8E515E" w14:textId="77777777" w:rsidR="00CC466A" w:rsidRPr="008B5ADF" w:rsidRDefault="00CC466A" w:rsidP="00284B97">
            <w:pPr>
              <w:spacing w:after="0" w:line="240" w:lineRule="auto"/>
              <w:jc w:val="both"/>
              <w:rPr>
                <w:rFonts w:ascii="Arial" w:hAnsi="Arial" w:cs="Arial"/>
              </w:rPr>
            </w:pPr>
          </w:p>
        </w:tc>
        <w:tc>
          <w:tcPr>
            <w:tcW w:w="5953" w:type="dxa"/>
          </w:tcPr>
          <w:p w14:paraId="61D42BDF" w14:textId="77777777" w:rsidR="00CC466A" w:rsidRPr="008B5ADF" w:rsidRDefault="00CC466A" w:rsidP="00284B97">
            <w:pPr>
              <w:spacing w:after="0" w:line="240" w:lineRule="auto"/>
              <w:jc w:val="both"/>
              <w:rPr>
                <w:rFonts w:ascii="Arial" w:hAnsi="Arial" w:cs="Arial"/>
              </w:rPr>
            </w:pPr>
            <w:bookmarkStart w:id="20" w:name="_Hlk55213097"/>
            <w:bookmarkStart w:id="21" w:name="_Hlk53696617"/>
            <w:bookmarkStart w:id="22" w:name="_Hlk53696660"/>
            <w:bookmarkStart w:id="23" w:name="_Hlk55212983"/>
            <w:r w:rsidRPr="008B5ADF">
              <w:rPr>
                <w:rFonts w:ascii="Arial" w:hAnsi="Arial" w:cs="Arial"/>
              </w:rPr>
              <w:t xml:space="preserve">La </w:t>
            </w:r>
            <w:bookmarkStart w:id="24" w:name="_Hlk53696637"/>
            <w:r w:rsidRPr="008B5ADF">
              <w:rPr>
                <w:rFonts w:ascii="Arial" w:hAnsi="Arial" w:cs="Arial"/>
              </w:rPr>
              <w:t xml:space="preserve">autoridad determinó que no se utilizan casilleros que incluyan el término no binario, como una identidad de género; que la auto adscripción es el único elemento para determinar la identidad de las personas trans, a efecto de compatibilizarse con el principio de paridad de género que el instituto debe aplicar en la designación de las y los integrantes de dichos órganos electorales. </w:t>
            </w:r>
          </w:p>
          <w:bookmarkEnd w:id="20"/>
          <w:p w14:paraId="23A3EC5B" w14:textId="77777777" w:rsidR="00CC466A" w:rsidRPr="008B5ADF" w:rsidRDefault="00CC466A" w:rsidP="00284B97">
            <w:pPr>
              <w:spacing w:after="0" w:line="240" w:lineRule="auto"/>
              <w:jc w:val="both"/>
              <w:rPr>
                <w:rFonts w:ascii="Arial" w:hAnsi="Arial" w:cs="Arial"/>
              </w:rPr>
            </w:pPr>
          </w:p>
          <w:p w14:paraId="62AF3539" w14:textId="77777777" w:rsidR="00CC466A" w:rsidRPr="008B5ADF" w:rsidRDefault="00CC466A" w:rsidP="00284B97">
            <w:pPr>
              <w:spacing w:after="0" w:line="240" w:lineRule="auto"/>
              <w:jc w:val="both"/>
              <w:rPr>
                <w:rFonts w:ascii="Arial" w:hAnsi="Arial" w:cs="Arial"/>
              </w:rPr>
            </w:pPr>
            <w:bookmarkStart w:id="25" w:name="_Hlk55213109"/>
            <w:r w:rsidRPr="008B5ADF">
              <w:rPr>
                <w:rFonts w:ascii="Arial" w:hAnsi="Arial" w:cs="Arial"/>
              </w:rPr>
              <w:t>Solo refirió su interés en construir alternativas en conjunto con las personas de la diversidad sexual y de género para garantizar que la identidad de género, la orientación sexual y la multiplicidad de expresiones que existen fuera del género binario</w:t>
            </w:r>
            <w:bookmarkEnd w:id="21"/>
            <w:bookmarkEnd w:id="22"/>
            <w:bookmarkEnd w:id="24"/>
            <w:r w:rsidRPr="008B5ADF">
              <w:rPr>
                <w:rFonts w:ascii="Arial" w:hAnsi="Arial" w:cs="Arial"/>
              </w:rPr>
              <w:t>.</w:t>
            </w:r>
            <w:bookmarkEnd w:id="23"/>
            <w:bookmarkEnd w:id="25"/>
          </w:p>
        </w:tc>
      </w:tr>
      <w:bookmarkEnd w:id="5"/>
    </w:tbl>
    <w:p w14:paraId="3109D71C" w14:textId="77777777" w:rsidR="00797CFA" w:rsidRDefault="00797CFA" w:rsidP="001D2A3A">
      <w:pPr>
        <w:spacing w:after="0" w:line="360" w:lineRule="auto"/>
        <w:jc w:val="both"/>
        <w:rPr>
          <w:rFonts w:ascii="Arial" w:eastAsiaTheme="minorHAnsi" w:hAnsi="Arial" w:cs="Arial"/>
          <w:b/>
          <w:bCs/>
          <w:sz w:val="24"/>
          <w:szCs w:val="24"/>
          <w:lang w:eastAsia="en-US"/>
        </w:rPr>
      </w:pPr>
    </w:p>
    <w:p w14:paraId="0629C027" w14:textId="33B7E646" w:rsidR="00512DC8" w:rsidRDefault="00344F5C" w:rsidP="001D2A3A">
      <w:pPr>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10. </w:t>
      </w:r>
      <w:r w:rsidR="006D2AAE" w:rsidRPr="00CA538F">
        <w:rPr>
          <w:rFonts w:ascii="Arial" w:eastAsiaTheme="minorHAnsi" w:hAnsi="Arial" w:cs="Arial"/>
          <w:b/>
          <w:bCs/>
          <w:sz w:val="24"/>
          <w:szCs w:val="24"/>
          <w:lang w:eastAsia="en-US"/>
        </w:rPr>
        <w:t xml:space="preserve">ESTUDIO DE FONDO. </w:t>
      </w:r>
    </w:p>
    <w:p w14:paraId="32E26E8D" w14:textId="77777777" w:rsidR="00797CFA" w:rsidRDefault="00797CFA" w:rsidP="001D2A3A">
      <w:pPr>
        <w:spacing w:after="0" w:line="360" w:lineRule="auto"/>
        <w:jc w:val="both"/>
        <w:rPr>
          <w:rFonts w:ascii="Arial" w:eastAsiaTheme="minorHAnsi" w:hAnsi="Arial" w:cs="Arial"/>
          <w:b/>
          <w:bCs/>
          <w:sz w:val="24"/>
          <w:szCs w:val="24"/>
          <w:lang w:eastAsia="en-US"/>
        </w:rPr>
      </w:pPr>
    </w:p>
    <w:p w14:paraId="6EC21420" w14:textId="03083E4B" w:rsidR="00512DC8" w:rsidRDefault="00F6042A" w:rsidP="001D2A3A">
      <w:pPr>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METODOLOG</w:t>
      </w:r>
      <w:r w:rsidR="00797CFA">
        <w:rPr>
          <w:rFonts w:ascii="Arial" w:eastAsiaTheme="minorHAnsi" w:hAnsi="Arial" w:cs="Arial"/>
          <w:b/>
          <w:bCs/>
          <w:sz w:val="24"/>
          <w:szCs w:val="24"/>
          <w:lang w:eastAsia="en-US"/>
        </w:rPr>
        <w:t>Í</w:t>
      </w:r>
      <w:r>
        <w:rPr>
          <w:rFonts w:ascii="Arial" w:eastAsiaTheme="minorHAnsi" w:hAnsi="Arial" w:cs="Arial"/>
          <w:b/>
          <w:bCs/>
          <w:sz w:val="24"/>
          <w:szCs w:val="24"/>
          <w:lang w:eastAsia="en-US"/>
        </w:rPr>
        <w:t>A.</w:t>
      </w:r>
    </w:p>
    <w:p w14:paraId="225C53B7" w14:textId="77777777" w:rsidR="00797CFA" w:rsidRDefault="00797CFA" w:rsidP="001D2A3A">
      <w:pPr>
        <w:spacing w:after="0" w:line="360" w:lineRule="auto"/>
        <w:jc w:val="both"/>
        <w:rPr>
          <w:rFonts w:ascii="Arial" w:eastAsiaTheme="minorHAnsi" w:hAnsi="Arial" w:cs="Arial"/>
          <w:sz w:val="24"/>
          <w:szCs w:val="24"/>
          <w:lang w:eastAsia="en-US"/>
        </w:rPr>
      </w:pPr>
    </w:p>
    <w:p w14:paraId="69983141" w14:textId="3A999ECB" w:rsidR="00AD1BD8" w:rsidRDefault="007179FF" w:rsidP="001D2A3A">
      <w:pPr>
        <w:spacing w:after="0" w:line="360" w:lineRule="auto"/>
        <w:jc w:val="both"/>
        <w:rPr>
          <w:rFonts w:ascii="Arial" w:eastAsiaTheme="minorHAnsi" w:hAnsi="Arial" w:cs="Arial"/>
          <w:sz w:val="24"/>
          <w:szCs w:val="24"/>
          <w:lang w:eastAsia="en-US"/>
        </w:rPr>
      </w:pPr>
      <w:r w:rsidRPr="00F54227">
        <w:rPr>
          <w:rFonts w:ascii="Arial" w:eastAsiaTheme="minorHAnsi" w:hAnsi="Arial" w:cs="Arial"/>
          <w:sz w:val="24"/>
          <w:szCs w:val="24"/>
          <w:lang w:eastAsia="en-US"/>
        </w:rPr>
        <w:t>Por</w:t>
      </w:r>
      <w:r w:rsidR="001D2A3A" w:rsidRPr="00F54227">
        <w:rPr>
          <w:rFonts w:ascii="Arial" w:eastAsiaTheme="minorHAnsi" w:hAnsi="Arial" w:cs="Arial"/>
          <w:sz w:val="24"/>
          <w:szCs w:val="24"/>
          <w:lang w:eastAsia="en-US"/>
        </w:rPr>
        <w:t xml:space="preserve"> razón de método, el análisis de los conceptos de agravio se hará</w:t>
      </w:r>
      <w:r w:rsidR="00AD1BD8">
        <w:rPr>
          <w:rFonts w:ascii="Arial" w:eastAsiaTheme="minorHAnsi" w:hAnsi="Arial" w:cs="Arial"/>
          <w:sz w:val="24"/>
          <w:szCs w:val="24"/>
          <w:lang w:eastAsia="en-US"/>
        </w:rPr>
        <w:t>,</w:t>
      </w:r>
      <w:r w:rsidR="001D2A3A" w:rsidRPr="00F54227">
        <w:rPr>
          <w:rFonts w:ascii="Arial" w:eastAsiaTheme="minorHAnsi" w:hAnsi="Arial" w:cs="Arial"/>
          <w:sz w:val="24"/>
          <w:szCs w:val="24"/>
          <w:lang w:eastAsia="en-US"/>
        </w:rPr>
        <w:t xml:space="preserve"> en</w:t>
      </w:r>
      <w:r w:rsidR="00F6042A">
        <w:rPr>
          <w:rFonts w:ascii="Arial" w:eastAsiaTheme="minorHAnsi" w:hAnsi="Arial" w:cs="Arial"/>
          <w:sz w:val="24"/>
          <w:szCs w:val="24"/>
          <w:lang w:eastAsia="en-US"/>
        </w:rPr>
        <w:t xml:space="preserve"> un primer momento</w:t>
      </w:r>
      <w:r w:rsidR="00AD1BD8">
        <w:rPr>
          <w:rFonts w:ascii="Arial" w:eastAsiaTheme="minorHAnsi" w:hAnsi="Arial" w:cs="Arial"/>
          <w:sz w:val="24"/>
          <w:szCs w:val="24"/>
          <w:lang w:eastAsia="en-US"/>
        </w:rPr>
        <w:t>,</w:t>
      </w:r>
      <w:r w:rsidR="00F6042A">
        <w:rPr>
          <w:rFonts w:ascii="Arial" w:eastAsiaTheme="minorHAnsi" w:hAnsi="Arial" w:cs="Arial"/>
          <w:sz w:val="24"/>
          <w:szCs w:val="24"/>
          <w:lang w:eastAsia="en-US"/>
        </w:rPr>
        <w:t xml:space="preserve"> partiendo del derecho a la identidad de género por cuanto a la petición de la inclusión de un casillero que en los formatos de identificación puedan </w:t>
      </w:r>
      <w:r w:rsidR="00AD1BD8">
        <w:rPr>
          <w:rFonts w:ascii="Arial" w:eastAsiaTheme="minorHAnsi" w:hAnsi="Arial" w:cs="Arial"/>
          <w:sz w:val="24"/>
          <w:szCs w:val="24"/>
          <w:lang w:eastAsia="en-US"/>
        </w:rPr>
        <w:t>ubi</w:t>
      </w:r>
      <w:r w:rsidR="00F6042A">
        <w:rPr>
          <w:rFonts w:ascii="Arial" w:eastAsiaTheme="minorHAnsi" w:hAnsi="Arial" w:cs="Arial"/>
          <w:sz w:val="24"/>
          <w:szCs w:val="24"/>
          <w:lang w:eastAsia="en-US"/>
        </w:rPr>
        <w:t>carse aqu</w:t>
      </w:r>
      <w:r w:rsidR="00797CFA">
        <w:rPr>
          <w:rFonts w:ascii="Arial" w:eastAsiaTheme="minorHAnsi" w:hAnsi="Arial" w:cs="Arial"/>
          <w:sz w:val="24"/>
          <w:szCs w:val="24"/>
          <w:lang w:eastAsia="en-US"/>
        </w:rPr>
        <w:t>e</w:t>
      </w:r>
      <w:r w:rsidR="00F6042A">
        <w:rPr>
          <w:rFonts w:ascii="Arial" w:eastAsiaTheme="minorHAnsi" w:hAnsi="Arial" w:cs="Arial"/>
          <w:sz w:val="24"/>
          <w:szCs w:val="24"/>
          <w:lang w:eastAsia="en-US"/>
        </w:rPr>
        <w:t xml:space="preserve">llos </w:t>
      </w:r>
      <w:r w:rsidR="00AD1BD8">
        <w:rPr>
          <w:rFonts w:ascii="Arial" w:eastAsiaTheme="minorHAnsi" w:hAnsi="Arial" w:cs="Arial"/>
          <w:sz w:val="24"/>
          <w:szCs w:val="24"/>
          <w:lang w:eastAsia="en-US"/>
        </w:rPr>
        <w:t xml:space="preserve">individuos </w:t>
      </w:r>
      <w:r w:rsidR="00F6042A">
        <w:rPr>
          <w:rFonts w:ascii="Arial" w:eastAsiaTheme="minorHAnsi" w:hAnsi="Arial" w:cs="Arial"/>
          <w:sz w:val="24"/>
          <w:szCs w:val="24"/>
          <w:lang w:eastAsia="en-US"/>
        </w:rPr>
        <w:t xml:space="preserve">que no se consideran </w:t>
      </w:r>
      <w:r w:rsidR="00AD1BD8">
        <w:rPr>
          <w:rFonts w:ascii="Arial" w:eastAsiaTheme="minorHAnsi" w:hAnsi="Arial" w:cs="Arial"/>
          <w:sz w:val="24"/>
          <w:szCs w:val="24"/>
          <w:lang w:eastAsia="en-US"/>
        </w:rPr>
        <w:t>d</w:t>
      </w:r>
      <w:r w:rsidR="00F6042A">
        <w:rPr>
          <w:rFonts w:ascii="Arial" w:eastAsiaTheme="minorHAnsi" w:hAnsi="Arial" w:cs="Arial"/>
          <w:sz w:val="24"/>
          <w:szCs w:val="24"/>
          <w:lang w:eastAsia="en-US"/>
        </w:rPr>
        <w:t>en</w:t>
      </w:r>
      <w:r w:rsidR="00AD1BD8">
        <w:rPr>
          <w:rFonts w:ascii="Arial" w:eastAsiaTheme="minorHAnsi" w:hAnsi="Arial" w:cs="Arial"/>
          <w:sz w:val="24"/>
          <w:szCs w:val="24"/>
          <w:lang w:eastAsia="en-US"/>
        </w:rPr>
        <w:t>tro</w:t>
      </w:r>
      <w:r w:rsidR="00F6042A">
        <w:rPr>
          <w:rFonts w:ascii="Arial" w:eastAsiaTheme="minorHAnsi" w:hAnsi="Arial" w:cs="Arial"/>
          <w:sz w:val="24"/>
          <w:szCs w:val="24"/>
          <w:lang w:eastAsia="en-US"/>
        </w:rPr>
        <w:t xml:space="preserve"> </w:t>
      </w:r>
      <w:r w:rsidR="00AD1BD8">
        <w:rPr>
          <w:rFonts w:ascii="Arial" w:eastAsiaTheme="minorHAnsi" w:hAnsi="Arial" w:cs="Arial"/>
          <w:sz w:val="24"/>
          <w:szCs w:val="24"/>
          <w:lang w:eastAsia="en-US"/>
        </w:rPr>
        <w:t>d</w:t>
      </w:r>
      <w:r w:rsidR="00F6042A">
        <w:rPr>
          <w:rFonts w:ascii="Arial" w:eastAsiaTheme="minorHAnsi" w:hAnsi="Arial" w:cs="Arial"/>
          <w:sz w:val="24"/>
          <w:szCs w:val="24"/>
          <w:lang w:eastAsia="en-US"/>
        </w:rPr>
        <w:t xml:space="preserve">el binario hombre-mujer.  </w:t>
      </w:r>
    </w:p>
    <w:p w14:paraId="2342A6F7" w14:textId="77777777" w:rsidR="00AD1BD8" w:rsidRDefault="00AD1BD8" w:rsidP="001D2A3A">
      <w:pPr>
        <w:spacing w:after="0" w:line="360" w:lineRule="auto"/>
        <w:jc w:val="both"/>
        <w:rPr>
          <w:rFonts w:ascii="Arial" w:eastAsiaTheme="minorHAnsi" w:hAnsi="Arial" w:cs="Arial"/>
          <w:sz w:val="24"/>
          <w:szCs w:val="24"/>
          <w:lang w:eastAsia="en-US"/>
        </w:rPr>
      </w:pPr>
    </w:p>
    <w:p w14:paraId="62D6899D" w14:textId="1E80C1CF" w:rsidR="006D2AAE" w:rsidRDefault="00F6042A" w:rsidP="001D2A3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Posteriormente, se estudiarán los agravios relativos a las medidas afirmativas tendientes a la obtención de espacios en la conformación de los Consejos Distritales y Municipales</w:t>
      </w:r>
      <w:r w:rsidR="00AD1BD8">
        <w:rPr>
          <w:rFonts w:ascii="Arial" w:eastAsiaTheme="minorHAnsi" w:hAnsi="Arial" w:cs="Arial"/>
          <w:sz w:val="24"/>
          <w:szCs w:val="24"/>
          <w:lang w:eastAsia="en-US"/>
        </w:rPr>
        <w:t xml:space="preserve"> para las próximas elecciones.</w:t>
      </w:r>
      <w:r>
        <w:rPr>
          <w:rFonts w:ascii="Arial" w:eastAsiaTheme="minorHAnsi" w:hAnsi="Arial" w:cs="Arial"/>
          <w:sz w:val="24"/>
          <w:szCs w:val="24"/>
          <w:lang w:eastAsia="en-US"/>
        </w:rPr>
        <w:t xml:space="preserve"> </w:t>
      </w:r>
      <w:r w:rsidR="00AD1BD8">
        <w:rPr>
          <w:rFonts w:ascii="Arial" w:eastAsiaTheme="minorHAnsi" w:hAnsi="Arial" w:cs="Arial"/>
          <w:sz w:val="24"/>
          <w:szCs w:val="24"/>
          <w:lang w:eastAsia="en-US"/>
        </w:rPr>
        <w:t>Y</w:t>
      </w:r>
      <w:r>
        <w:rPr>
          <w:rFonts w:ascii="Arial" w:eastAsiaTheme="minorHAnsi" w:hAnsi="Arial" w:cs="Arial"/>
          <w:sz w:val="24"/>
          <w:szCs w:val="24"/>
          <w:lang w:eastAsia="en-US"/>
        </w:rPr>
        <w:t>a que</w:t>
      </w:r>
      <w:r w:rsidR="00AD1BD8">
        <w:rPr>
          <w:rFonts w:ascii="Arial" w:eastAsiaTheme="minorHAnsi" w:hAnsi="Arial" w:cs="Arial"/>
          <w:sz w:val="24"/>
          <w:szCs w:val="24"/>
          <w:lang w:eastAsia="en-US"/>
        </w:rPr>
        <w:t>,</w:t>
      </w:r>
      <w:r>
        <w:rPr>
          <w:rFonts w:ascii="Arial" w:eastAsiaTheme="minorHAnsi" w:hAnsi="Arial" w:cs="Arial"/>
          <w:sz w:val="24"/>
          <w:szCs w:val="24"/>
          <w:lang w:eastAsia="en-US"/>
        </w:rPr>
        <w:t xml:space="preserve"> de resultar fundado que tanto los miembros de la comunidad LGTBI+</w:t>
      </w:r>
      <w:r w:rsidR="00AD1BD8">
        <w:rPr>
          <w:rFonts w:ascii="Arial" w:eastAsiaTheme="minorHAnsi" w:hAnsi="Arial" w:cs="Arial"/>
          <w:sz w:val="24"/>
          <w:szCs w:val="24"/>
          <w:lang w:eastAsia="en-US"/>
        </w:rPr>
        <w:t>, como</w:t>
      </w:r>
      <w:r>
        <w:rPr>
          <w:rFonts w:ascii="Arial" w:eastAsiaTheme="minorHAnsi" w:hAnsi="Arial" w:cs="Arial"/>
          <w:sz w:val="24"/>
          <w:szCs w:val="24"/>
          <w:lang w:eastAsia="en-US"/>
        </w:rPr>
        <w:t xml:space="preserve"> otros grupos de </w:t>
      </w:r>
      <w:r w:rsidRPr="002D792B">
        <w:rPr>
          <w:rFonts w:ascii="Arial" w:eastAsiaTheme="minorHAnsi" w:hAnsi="Arial" w:cs="Arial"/>
          <w:sz w:val="24"/>
          <w:szCs w:val="24"/>
          <w:lang w:eastAsia="en-US"/>
        </w:rPr>
        <w:t>atención prioritaria</w:t>
      </w:r>
      <w:r w:rsidR="002D792B" w:rsidRPr="002D792B">
        <w:rPr>
          <w:rFonts w:ascii="Arial" w:eastAsiaTheme="minorHAnsi" w:hAnsi="Arial" w:cs="Arial"/>
          <w:sz w:val="24"/>
          <w:szCs w:val="24"/>
          <w:lang w:eastAsia="en-US"/>
        </w:rPr>
        <w:t>,</w:t>
      </w:r>
      <w:r w:rsidRPr="002D792B">
        <w:rPr>
          <w:rFonts w:ascii="Arial" w:eastAsiaTheme="minorHAnsi" w:hAnsi="Arial" w:cs="Arial"/>
          <w:sz w:val="24"/>
          <w:szCs w:val="24"/>
          <w:lang w:eastAsia="en-US"/>
        </w:rPr>
        <w:t xml:space="preserve"> </w:t>
      </w:r>
      <w:r w:rsidR="00912AC0" w:rsidRPr="00912AC0">
        <w:rPr>
          <w:rFonts w:ascii="Arial" w:eastAsiaTheme="minorHAnsi" w:hAnsi="Arial" w:cs="Arial"/>
          <w:sz w:val="24"/>
          <w:szCs w:val="24"/>
          <w:lang w:eastAsia="en-US"/>
        </w:rPr>
        <w:t>necesitan medidas de inclusi</w:t>
      </w:r>
      <w:r w:rsidR="00912AC0">
        <w:rPr>
          <w:rFonts w:ascii="Arial" w:eastAsiaTheme="minorHAnsi" w:hAnsi="Arial" w:cs="Arial"/>
          <w:sz w:val="24"/>
          <w:szCs w:val="24"/>
          <w:lang w:eastAsia="en-US"/>
        </w:rPr>
        <w:t>ó</w:t>
      </w:r>
      <w:r w:rsidR="00912AC0" w:rsidRPr="00912AC0">
        <w:rPr>
          <w:rFonts w:ascii="Arial" w:eastAsiaTheme="minorHAnsi" w:hAnsi="Arial" w:cs="Arial"/>
          <w:sz w:val="24"/>
          <w:szCs w:val="24"/>
          <w:lang w:eastAsia="en-US"/>
        </w:rPr>
        <w:t>n efectivas para su visibilizaci</w:t>
      </w:r>
      <w:r w:rsidR="00912AC0">
        <w:rPr>
          <w:rFonts w:ascii="Arial" w:eastAsiaTheme="minorHAnsi" w:hAnsi="Arial" w:cs="Arial"/>
          <w:sz w:val="24"/>
          <w:szCs w:val="24"/>
          <w:lang w:eastAsia="en-US"/>
        </w:rPr>
        <w:t>ó</w:t>
      </w:r>
      <w:r w:rsidR="00912AC0" w:rsidRPr="00912AC0">
        <w:rPr>
          <w:rFonts w:ascii="Arial" w:eastAsiaTheme="minorHAnsi" w:hAnsi="Arial" w:cs="Arial"/>
          <w:sz w:val="24"/>
          <w:szCs w:val="24"/>
          <w:lang w:eastAsia="en-US"/>
        </w:rPr>
        <w:t>n y para el pleno ejercicio de sus derechos pol</w:t>
      </w:r>
      <w:r w:rsidR="00912AC0">
        <w:rPr>
          <w:rFonts w:ascii="Arial" w:eastAsiaTheme="minorHAnsi" w:hAnsi="Arial" w:cs="Arial"/>
          <w:sz w:val="24"/>
          <w:szCs w:val="24"/>
          <w:lang w:eastAsia="en-US"/>
        </w:rPr>
        <w:t>í</w:t>
      </w:r>
      <w:r w:rsidR="00912AC0" w:rsidRPr="00912AC0">
        <w:rPr>
          <w:rFonts w:ascii="Arial" w:eastAsiaTheme="minorHAnsi" w:hAnsi="Arial" w:cs="Arial"/>
          <w:sz w:val="24"/>
          <w:szCs w:val="24"/>
          <w:lang w:eastAsia="en-US"/>
        </w:rPr>
        <w:t>ticos</w:t>
      </w:r>
      <w:r>
        <w:rPr>
          <w:rFonts w:ascii="Arial" w:eastAsiaTheme="minorHAnsi" w:hAnsi="Arial" w:cs="Arial"/>
          <w:sz w:val="24"/>
          <w:szCs w:val="24"/>
          <w:lang w:eastAsia="en-US"/>
        </w:rPr>
        <w:t>, se estudiará la factibilidad de implementar una medida afirmativa en favor de estos grupos, ponderándose su magnitud y la interacción con otras medidas afirmativas.</w:t>
      </w:r>
    </w:p>
    <w:p w14:paraId="56FB58D0" w14:textId="77777777" w:rsidR="00F6042A" w:rsidRDefault="00F6042A" w:rsidP="001D2A3A">
      <w:pPr>
        <w:spacing w:after="0" w:line="360" w:lineRule="auto"/>
        <w:jc w:val="both"/>
        <w:rPr>
          <w:rFonts w:ascii="Arial" w:eastAsiaTheme="minorHAnsi" w:hAnsi="Arial" w:cs="Arial"/>
          <w:sz w:val="24"/>
          <w:szCs w:val="24"/>
          <w:lang w:eastAsia="en-US"/>
        </w:rPr>
      </w:pPr>
    </w:p>
    <w:p w14:paraId="55144D7D" w14:textId="0CEF7CDE" w:rsidR="00F6042A" w:rsidRDefault="00F6042A" w:rsidP="001D2A3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En el entendido</w:t>
      </w:r>
      <w:r w:rsidR="00AD1BD8">
        <w:rPr>
          <w:rFonts w:ascii="Arial" w:eastAsiaTheme="minorHAnsi" w:hAnsi="Arial" w:cs="Arial"/>
          <w:sz w:val="24"/>
          <w:szCs w:val="24"/>
          <w:lang w:eastAsia="en-US"/>
        </w:rPr>
        <w:t>,</w:t>
      </w:r>
      <w:r>
        <w:rPr>
          <w:rFonts w:ascii="Arial" w:eastAsiaTheme="minorHAnsi" w:hAnsi="Arial" w:cs="Arial"/>
          <w:sz w:val="24"/>
          <w:szCs w:val="24"/>
          <w:lang w:eastAsia="en-US"/>
        </w:rPr>
        <w:t xml:space="preserve"> de </w:t>
      </w:r>
      <w:r w:rsidR="00AD1BD8">
        <w:rPr>
          <w:rFonts w:ascii="Arial" w:eastAsiaTheme="minorHAnsi" w:hAnsi="Arial" w:cs="Arial"/>
          <w:sz w:val="24"/>
          <w:szCs w:val="24"/>
          <w:lang w:eastAsia="en-US"/>
        </w:rPr>
        <w:t xml:space="preserve">que </w:t>
      </w:r>
      <w:r>
        <w:rPr>
          <w:rFonts w:ascii="Arial" w:eastAsiaTheme="minorHAnsi" w:hAnsi="Arial" w:cs="Arial"/>
          <w:sz w:val="24"/>
          <w:szCs w:val="24"/>
          <w:lang w:eastAsia="en-US"/>
        </w:rPr>
        <w:t xml:space="preserve">lo que se resuelva en este medio de impugnación respecto de los puntos anteriores, surtirá </w:t>
      </w:r>
      <w:r w:rsidR="00AD1BD8">
        <w:rPr>
          <w:rFonts w:ascii="Arial" w:eastAsiaTheme="minorHAnsi" w:hAnsi="Arial" w:cs="Arial"/>
          <w:sz w:val="24"/>
          <w:szCs w:val="24"/>
          <w:lang w:eastAsia="en-US"/>
        </w:rPr>
        <w:t xml:space="preserve">sus </w:t>
      </w:r>
      <w:r>
        <w:rPr>
          <w:rFonts w:ascii="Arial" w:eastAsiaTheme="minorHAnsi" w:hAnsi="Arial" w:cs="Arial"/>
          <w:sz w:val="24"/>
          <w:szCs w:val="24"/>
          <w:lang w:eastAsia="en-US"/>
        </w:rPr>
        <w:t xml:space="preserve">efectos única y </w:t>
      </w:r>
      <w:r w:rsidR="0037457C">
        <w:rPr>
          <w:rFonts w:ascii="Arial" w:eastAsiaTheme="minorHAnsi" w:hAnsi="Arial" w:cs="Arial"/>
          <w:sz w:val="24"/>
          <w:szCs w:val="24"/>
          <w:lang w:eastAsia="en-US"/>
        </w:rPr>
        <w:t>exclusivamente respecto</w:t>
      </w:r>
      <w:r>
        <w:rPr>
          <w:rFonts w:ascii="Arial" w:eastAsiaTheme="minorHAnsi" w:hAnsi="Arial" w:cs="Arial"/>
          <w:sz w:val="24"/>
          <w:szCs w:val="24"/>
          <w:lang w:eastAsia="en-US"/>
        </w:rPr>
        <w:t xml:space="preserve"> al ejercicio del derecho político de integrar autoridades, consejos municipales y distritales para el presente proceso electoral 2020-2021.</w:t>
      </w:r>
    </w:p>
    <w:p w14:paraId="2B263486" w14:textId="77777777" w:rsidR="00F6042A" w:rsidRDefault="00F6042A" w:rsidP="001D2A3A">
      <w:pPr>
        <w:spacing w:after="0" w:line="360" w:lineRule="auto"/>
        <w:jc w:val="both"/>
        <w:rPr>
          <w:rFonts w:ascii="Arial" w:eastAsiaTheme="minorHAnsi" w:hAnsi="Arial" w:cs="Arial"/>
          <w:sz w:val="24"/>
          <w:szCs w:val="24"/>
          <w:lang w:eastAsia="en-US"/>
        </w:rPr>
      </w:pPr>
    </w:p>
    <w:p w14:paraId="4CE86830" w14:textId="0C3A45EA" w:rsidR="00F6042A" w:rsidRPr="00F54227" w:rsidRDefault="00F6042A" w:rsidP="001D2A3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Por último, se estudiará lo referente a los temas de educación cívica y sensibilización respecto a temas de inclusión y participación de los que sean competencia del IEE.</w:t>
      </w:r>
    </w:p>
    <w:p w14:paraId="56327F46" w14:textId="77777777" w:rsidR="000A42E3" w:rsidRDefault="000A42E3" w:rsidP="007850F5">
      <w:pPr>
        <w:spacing w:after="0" w:line="360" w:lineRule="auto"/>
        <w:jc w:val="both"/>
        <w:rPr>
          <w:rFonts w:ascii="Arial" w:hAnsi="Arial" w:cs="Arial"/>
          <w:b/>
          <w:sz w:val="24"/>
          <w:szCs w:val="24"/>
        </w:rPr>
      </w:pPr>
    </w:p>
    <w:p w14:paraId="7955A8F2" w14:textId="0670F0AD" w:rsidR="00B951DF" w:rsidRPr="00BC7C81" w:rsidRDefault="00B951DF" w:rsidP="000C274C">
      <w:pPr>
        <w:pStyle w:val="Prrafodelista"/>
        <w:numPr>
          <w:ilvl w:val="0"/>
          <w:numId w:val="18"/>
        </w:numPr>
        <w:spacing w:after="0" w:line="360" w:lineRule="auto"/>
        <w:ind w:left="0" w:firstLine="0"/>
        <w:jc w:val="both"/>
        <w:rPr>
          <w:rFonts w:ascii="Arial" w:hAnsi="Arial" w:cs="Arial"/>
          <w:b/>
          <w:sz w:val="24"/>
          <w:szCs w:val="24"/>
        </w:rPr>
      </w:pPr>
      <w:r w:rsidRPr="00BC7C81">
        <w:rPr>
          <w:rFonts w:ascii="Arial" w:hAnsi="Arial" w:cs="Arial"/>
          <w:b/>
          <w:sz w:val="24"/>
          <w:szCs w:val="24"/>
        </w:rPr>
        <w:t xml:space="preserve">CASILLEROS “NO BINARIOS” EN LOS FORMULARIOS DE SERVICIOS DEL IEE, PARA LA INTEGRACIÓN DE AUTORIDADES ADMINISTRATIVAS ELECTORALES LOCALES. </w:t>
      </w:r>
    </w:p>
    <w:p w14:paraId="35CDD379" w14:textId="77777777" w:rsidR="001D2A3A" w:rsidRDefault="001D2A3A" w:rsidP="001D2A3A">
      <w:pPr>
        <w:pStyle w:val="Prrafodelista"/>
        <w:spacing w:after="0" w:line="360" w:lineRule="auto"/>
        <w:ind w:left="1080"/>
        <w:jc w:val="both"/>
        <w:rPr>
          <w:rFonts w:ascii="Arial" w:hAnsi="Arial" w:cs="Arial"/>
          <w:b/>
          <w:color w:val="0070C0"/>
          <w:sz w:val="24"/>
          <w:szCs w:val="24"/>
        </w:rPr>
      </w:pPr>
    </w:p>
    <w:p w14:paraId="03E49EC1" w14:textId="5A088E75" w:rsidR="001D2A3A" w:rsidRPr="00BC7C81" w:rsidRDefault="002666CE" w:rsidP="000C274C">
      <w:pPr>
        <w:pStyle w:val="Prrafodelista"/>
        <w:numPr>
          <w:ilvl w:val="1"/>
          <w:numId w:val="18"/>
        </w:numPr>
        <w:spacing w:after="0" w:line="360" w:lineRule="auto"/>
        <w:ind w:left="0" w:firstLine="0"/>
        <w:jc w:val="both"/>
        <w:rPr>
          <w:rFonts w:ascii="Arial" w:hAnsi="Arial" w:cs="Arial"/>
          <w:b/>
          <w:sz w:val="24"/>
          <w:szCs w:val="24"/>
        </w:rPr>
      </w:pPr>
      <w:r w:rsidRPr="00BC7C81">
        <w:rPr>
          <w:rFonts w:ascii="Arial" w:hAnsi="Arial" w:cs="Arial"/>
          <w:b/>
          <w:sz w:val="24"/>
          <w:szCs w:val="24"/>
        </w:rPr>
        <w:t>Marco Legal</w:t>
      </w:r>
      <w:r w:rsidR="0084237E">
        <w:rPr>
          <w:rFonts w:ascii="Arial" w:hAnsi="Arial" w:cs="Arial"/>
          <w:b/>
          <w:sz w:val="24"/>
          <w:szCs w:val="24"/>
        </w:rPr>
        <w:t xml:space="preserve">; </w:t>
      </w:r>
      <w:r w:rsidRPr="00BC7C81">
        <w:rPr>
          <w:rFonts w:ascii="Arial" w:hAnsi="Arial" w:cs="Arial"/>
          <w:b/>
          <w:sz w:val="24"/>
          <w:szCs w:val="24"/>
        </w:rPr>
        <w:t xml:space="preserve">Identidad </w:t>
      </w:r>
      <w:r w:rsidR="0084237E">
        <w:rPr>
          <w:rFonts w:ascii="Arial" w:hAnsi="Arial" w:cs="Arial"/>
          <w:b/>
          <w:sz w:val="24"/>
          <w:szCs w:val="24"/>
        </w:rPr>
        <w:t>d</w:t>
      </w:r>
      <w:r w:rsidRPr="00BC7C81">
        <w:rPr>
          <w:rFonts w:ascii="Arial" w:hAnsi="Arial" w:cs="Arial"/>
          <w:b/>
          <w:sz w:val="24"/>
          <w:szCs w:val="24"/>
        </w:rPr>
        <w:t xml:space="preserve">e Género. </w:t>
      </w:r>
    </w:p>
    <w:p w14:paraId="4E48396B" w14:textId="69B0AD32" w:rsidR="006C47E9" w:rsidRPr="006C47E9" w:rsidRDefault="002666CE" w:rsidP="006C47E9">
      <w:pPr>
        <w:spacing w:before="100" w:beforeAutospacing="1" w:after="100" w:afterAutospacing="1" w:line="360" w:lineRule="auto"/>
        <w:jc w:val="both"/>
        <w:rPr>
          <w:rFonts w:ascii="Arial" w:hAnsi="Arial" w:cs="Arial"/>
          <w:sz w:val="24"/>
          <w:szCs w:val="24"/>
        </w:rPr>
      </w:pPr>
      <w:r>
        <w:rPr>
          <w:rFonts w:ascii="Arial" w:hAnsi="Arial" w:cs="Arial"/>
          <w:bCs/>
          <w:sz w:val="24"/>
          <w:szCs w:val="24"/>
        </w:rPr>
        <w:t>El</w:t>
      </w:r>
      <w:r w:rsidR="006C47E9" w:rsidRPr="006C47E9">
        <w:rPr>
          <w:rFonts w:ascii="Arial" w:hAnsi="Arial" w:cs="Arial"/>
          <w:bCs/>
          <w:sz w:val="24"/>
          <w:szCs w:val="24"/>
        </w:rPr>
        <w:t xml:space="preserve"> artículo 1º Constitucional</w:t>
      </w:r>
      <w:r w:rsidR="006C47E9">
        <w:rPr>
          <w:rStyle w:val="Refdenotaalpie"/>
          <w:rFonts w:ascii="Arial" w:hAnsi="Arial" w:cs="Arial"/>
          <w:bCs/>
          <w:sz w:val="24"/>
          <w:szCs w:val="24"/>
        </w:rPr>
        <w:footnoteReference w:id="10"/>
      </w:r>
      <w:r w:rsidR="006C47E9" w:rsidRPr="006C47E9">
        <w:rPr>
          <w:rFonts w:ascii="Arial" w:hAnsi="Arial" w:cs="Arial"/>
          <w:bCs/>
          <w:sz w:val="24"/>
          <w:szCs w:val="24"/>
        </w:rPr>
        <w:t xml:space="preserve">, establece la obligación de todas </w:t>
      </w:r>
      <w:r w:rsidR="006C47E9" w:rsidRPr="006C47E9">
        <w:rPr>
          <w:rFonts w:ascii="Arial" w:hAnsi="Arial" w:cs="Arial"/>
          <w:sz w:val="24"/>
          <w:szCs w:val="24"/>
        </w:rPr>
        <w:t>las autoridades del país, en su ámbito competencial</w:t>
      </w:r>
      <w:r w:rsidR="006C47E9" w:rsidRPr="006C47E9">
        <w:rPr>
          <w:rFonts w:ascii="Arial" w:hAnsi="Arial" w:cs="Arial"/>
          <w:bCs/>
          <w:sz w:val="24"/>
          <w:szCs w:val="24"/>
        </w:rPr>
        <w:t xml:space="preserve">, de velar por los derechos humanos establecidos en la norma fundamental y los contenidos en los instrumentos internacionales suscritos por México; asimismo, </w:t>
      </w:r>
      <w:r w:rsidR="004072DF">
        <w:rPr>
          <w:rFonts w:ascii="Arial" w:hAnsi="Arial" w:cs="Arial"/>
          <w:bCs/>
          <w:sz w:val="24"/>
          <w:szCs w:val="24"/>
        </w:rPr>
        <w:t xml:space="preserve">mandata </w:t>
      </w:r>
      <w:r w:rsidR="006C47E9" w:rsidRPr="006C47E9">
        <w:rPr>
          <w:rFonts w:ascii="Arial" w:hAnsi="Arial" w:cs="Arial"/>
          <w:bCs/>
          <w:sz w:val="24"/>
          <w:szCs w:val="24"/>
        </w:rPr>
        <w:t xml:space="preserve">que </w:t>
      </w:r>
      <w:r w:rsidR="006C47E9" w:rsidRPr="006C47E9">
        <w:rPr>
          <w:rFonts w:ascii="Arial" w:hAnsi="Arial" w:cs="Arial"/>
          <w:sz w:val="24"/>
          <w:szCs w:val="24"/>
        </w:rPr>
        <w:t>cualquier autoridad debe preferir la interpretación más favorable al derecho humano de que se trate.</w:t>
      </w:r>
    </w:p>
    <w:p w14:paraId="43CF983C" w14:textId="03BA21D4" w:rsidR="006C47E9" w:rsidRDefault="006C47E9" w:rsidP="006C47E9">
      <w:pPr>
        <w:spacing w:before="100" w:beforeAutospacing="1" w:after="100" w:afterAutospacing="1" w:line="360" w:lineRule="auto"/>
        <w:jc w:val="both"/>
        <w:rPr>
          <w:rFonts w:ascii="Arial" w:hAnsi="Arial" w:cs="Arial"/>
          <w:bCs/>
          <w:sz w:val="24"/>
          <w:szCs w:val="24"/>
        </w:rPr>
      </w:pPr>
      <w:r w:rsidRPr="006C47E9">
        <w:rPr>
          <w:rFonts w:ascii="Arial" w:hAnsi="Arial" w:cs="Arial"/>
          <w:bCs/>
          <w:sz w:val="24"/>
          <w:szCs w:val="24"/>
        </w:rPr>
        <w:t xml:space="preserve">Por su parte, el Pleno de la SCJN, al resolver la contradicción de tesis relacionada al expediente </w:t>
      </w:r>
      <w:r w:rsidRPr="006C47E9">
        <w:rPr>
          <w:rFonts w:ascii="Arial" w:hAnsi="Arial" w:cs="Arial"/>
          <w:sz w:val="24"/>
          <w:szCs w:val="24"/>
        </w:rPr>
        <w:t>293/2012,</w:t>
      </w:r>
      <w:r w:rsidRPr="006C47E9">
        <w:rPr>
          <w:rFonts w:ascii="Arial" w:hAnsi="Arial" w:cs="Arial"/>
          <w:bCs/>
          <w:sz w:val="24"/>
          <w:szCs w:val="24"/>
        </w:rPr>
        <w:t xml:space="preserve"> determinó que los derechos humanos reconocidos en la Constitución Federal y en los tratados internacionales, tienen la misma jerarquía normativa y que los criterios sostenidos por la Corte Interamericana de Derechos Humanos</w:t>
      </w:r>
      <w:r w:rsidR="004072DF" w:rsidRPr="004072DF">
        <w:rPr>
          <w:rFonts w:ascii="Arial" w:hAnsi="Arial" w:cs="Arial"/>
          <w:bCs/>
          <w:sz w:val="24"/>
          <w:szCs w:val="24"/>
        </w:rPr>
        <w:t xml:space="preserve"> </w:t>
      </w:r>
      <w:r w:rsidR="004072DF" w:rsidRPr="006C47E9">
        <w:rPr>
          <w:rFonts w:ascii="Arial" w:hAnsi="Arial" w:cs="Arial"/>
          <w:bCs/>
          <w:sz w:val="24"/>
          <w:szCs w:val="24"/>
        </w:rPr>
        <w:t>son vinculantes</w:t>
      </w:r>
      <w:r w:rsidR="004072DF">
        <w:rPr>
          <w:rFonts w:ascii="Arial" w:hAnsi="Arial" w:cs="Arial"/>
          <w:bCs/>
          <w:sz w:val="24"/>
          <w:szCs w:val="24"/>
        </w:rPr>
        <w:t xml:space="preserve"> para el estado mexicano</w:t>
      </w:r>
      <w:r w:rsidRPr="006C47E9">
        <w:rPr>
          <w:rFonts w:ascii="Arial" w:hAnsi="Arial" w:cs="Arial"/>
          <w:bCs/>
          <w:sz w:val="24"/>
          <w:szCs w:val="24"/>
        </w:rPr>
        <w:t>.</w:t>
      </w:r>
    </w:p>
    <w:p w14:paraId="04B6A68E" w14:textId="48BBB87C" w:rsidR="00FB038E" w:rsidRDefault="00FB038E" w:rsidP="00FB038E">
      <w:pPr>
        <w:spacing w:before="100" w:beforeAutospacing="1" w:after="100" w:afterAutospacing="1" w:line="360" w:lineRule="auto"/>
        <w:jc w:val="both"/>
        <w:rPr>
          <w:rFonts w:ascii="Arial" w:hAnsi="Arial" w:cs="Arial"/>
          <w:bCs/>
          <w:sz w:val="24"/>
          <w:szCs w:val="24"/>
        </w:rPr>
      </w:pPr>
      <w:r>
        <w:rPr>
          <w:rFonts w:ascii="Arial" w:hAnsi="Arial" w:cs="Arial"/>
          <w:bCs/>
          <w:sz w:val="24"/>
          <w:szCs w:val="24"/>
        </w:rPr>
        <w:t>Ahora bien, los artículos 1° Constitucional</w:t>
      </w:r>
      <w:r>
        <w:rPr>
          <w:rStyle w:val="Refdenotaalpie"/>
          <w:rFonts w:ascii="Arial" w:hAnsi="Arial" w:cs="Arial"/>
          <w:bCs/>
          <w:sz w:val="24"/>
          <w:szCs w:val="24"/>
        </w:rPr>
        <w:footnoteReference w:id="11"/>
      </w:r>
      <w:r>
        <w:rPr>
          <w:rFonts w:ascii="Arial" w:hAnsi="Arial" w:cs="Arial"/>
          <w:bCs/>
          <w:sz w:val="24"/>
          <w:szCs w:val="24"/>
        </w:rPr>
        <w:t xml:space="preserve"> y 1, 2, 4 y 5</w:t>
      </w:r>
      <w:r>
        <w:rPr>
          <w:rStyle w:val="Refdenotaalpie"/>
          <w:rFonts w:ascii="Arial" w:hAnsi="Arial" w:cs="Arial"/>
          <w:bCs/>
          <w:sz w:val="24"/>
          <w:szCs w:val="24"/>
        </w:rPr>
        <w:footnoteReference w:id="12"/>
      </w:r>
      <w:r>
        <w:rPr>
          <w:rFonts w:ascii="Arial" w:hAnsi="Arial" w:cs="Arial"/>
          <w:bCs/>
          <w:sz w:val="24"/>
          <w:szCs w:val="24"/>
        </w:rPr>
        <w:t xml:space="preserve"> de l</w:t>
      </w:r>
      <w:r w:rsidRPr="00AE5D8F">
        <w:rPr>
          <w:rFonts w:ascii="Arial" w:hAnsi="Arial" w:cs="Arial"/>
          <w:bCs/>
          <w:sz w:val="24"/>
          <w:szCs w:val="24"/>
        </w:rPr>
        <w:t xml:space="preserve">a Ley Federal para Prevenir y Eliminar la Discriminación, promulgada </w:t>
      </w:r>
      <w:r>
        <w:rPr>
          <w:rFonts w:ascii="Arial" w:hAnsi="Arial" w:cs="Arial"/>
          <w:bCs/>
          <w:sz w:val="24"/>
          <w:szCs w:val="24"/>
        </w:rPr>
        <w:t xml:space="preserve">a través del </w:t>
      </w:r>
      <w:r w:rsidRPr="00AE5D8F">
        <w:rPr>
          <w:rFonts w:ascii="Arial" w:hAnsi="Arial" w:cs="Arial"/>
          <w:bCs/>
          <w:sz w:val="24"/>
          <w:szCs w:val="24"/>
        </w:rPr>
        <w:t xml:space="preserve">Decreto publicado en el </w:t>
      </w:r>
      <w:r w:rsidRPr="00AE5D8F">
        <w:rPr>
          <w:rFonts w:ascii="Arial" w:hAnsi="Arial" w:cs="Arial"/>
          <w:bCs/>
          <w:sz w:val="24"/>
          <w:szCs w:val="24"/>
        </w:rPr>
        <w:lastRenderedPageBreak/>
        <w:t>Diario Oficial de la Federación el once de junio de dos mil tres</w:t>
      </w:r>
      <w:r>
        <w:rPr>
          <w:rFonts w:ascii="Arial" w:hAnsi="Arial" w:cs="Arial"/>
          <w:bCs/>
          <w:sz w:val="24"/>
          <w:szCs w:val="24"/>
        </w:rPr>
        <w:t xml:space="preserve">, disponen que </w:t>
      </w:r>
      <w:r w:rsidRPr="00E24F95">
        <w:rPr>
          <w:rFonts w:ascii="Arial" w:hAnsi="Arial" w:cs="Arial"/>
          <w:bCs/>
          <w:sz w:val="24"/>
          <w:szCs w:val="24"/>
        </w:rPr>
        <w:t xml:space="preserve">corresponde al Estado promover las condiciones para que la </w:t>
      </w:r>
      <w:r w:rsidRPr="00537936">
        <w:rPr>
          <w:rFonts w:ascii="Arial" w:hAnsi="Arial" w:cs="Arial"/>
          <w:b/>
          <w:sz w:val="24"/>
          <w:szCs w:val="24"/>
        </w:rPr>
        <w:t>libertad</w:t>
      </w:r>
      <w:r w:rsidRPr="00E24F95">
        <w:rPr>
          <w:rFonts w:ascii="Arial" w:hAnsi="Arial" w:cs="Arial"/>
          <w:bCs/>
          <w:sz w:val="24"/>
          <w:szCs w:val="24"/>
        </w:rPr>
        <w:t xml:space="preserve"> y la </w:t>
      </w:r>
      <w:r w:rsidRPr="00537936">
        <w:rPr>
          <w:rFonts w:ascii="Arial" w:hAnsi="Arial" w:cs="Arial"/>
          <w:b/>
          <w:sz w:val="24"/>
          <w:szCs w:val="24"/>
        </w:rPr>
        <w:t>igualdad</w:t>
      </w:r>
      <w:r w:rsidRPr="00E24F95">
        <w:rPr>
          <w:rFonts w:ascii="Arial" w:hAnsi="Arial" w:cs="Arial"/>
          <w:bCs/>
          <w:sz w:val="24"/>
          <w:szCs w:val="24"/>
        </w:rPr>
        <w:t xml:space="preserve"> de las personas sean reales y efectivas</w:t>
      </w:r>
      <w:r>
        <w:rPr>
          <w:rFonts w:ascii="Arial" w:hAnsi="Arial" w:cs="Arial"/>
          <w:bCs/>
          <w:sz w:val="24"/>
          <w:szCs w:val="24"/>
        </w:rPr>
        <w:t>.</w:t>
      </w:r>
      <w:r w:rsidRPr="00E24F95">
        <w:rPr>
          <w:rFonts w:ascii="Arial" w:hAnsi="Arial" w:cs="Arial"/>
          <w:bCs/>
          <w:sz w:val="24"/>
          <w:szCs w:val="24"/>
        </w:rPr>
        <w:t xml:space="preserve"> </w:t>
      </w:r>
    </w:p>
    <w:p w14:paraId="527C7A01" w14:textId="58804EF1" w:rsidR="00FB038E" w:rsidRPr="00AD4964" w:rsidRDefault="00163516" w:rsidP="00FB038E">
      <w:pPr>
        <w:spacing w:before="100" w:beforeAutospacing="1" w:after="100" w:afterAutospacing="1" w:line="360" w:lineRule="auto"/>
        <w:jc w:val="both"/>
        <w:rPr>
          <w:rFonts w:ascii="Arial" w:hAnsi="Arial" w:cs="Arial"/>
          <w:bCs/>
          <w:sz w:val="24"/>
          <w:szCs w:val="24"/>
        </w:rPr>
      </w:pPr>
      <w:r>
        <w:rPr>
          <w:rFonts w:ascii="Arial" w:hAnsi="Arial" w:cs="Arial"/>
          <w:bCs/>
          <w:sz w:val="24"/>
          <w:szCs w:val="24"/>
        </w:rPr>
        <w:t>Éstas</w:t>
      </w:r>
      <w:r w:rsidR="004072DF">
        <w:rPr>
          <w:rFonts w:ascii="Arial" w:hAnsi="Arial" w:cs="Arial"/>
          <w:bCs/>
          <w:sz w:val="24"/>
          <w:szCs w:val="24"/>
        </w:rPr>
        <w:t>,</w:t>
      </w:r>
      <w:r w:rsidR="00FB038E">
        <w:rPr>
          <w:rFonts w:ascii="Arial" w:hAnsi="Arial" w:cs="Arial"/>
          <w:bCs/>
          <w:sz w:val="24"/>
          <w:szCs w:val="24"/>
        </w:rPr>
        <w:t xml:space="preserve"> son coincidentes con lo establecido en materia internacional, por ejemplo, </w:t>
      </w:r>
      <w:r w:rsidR="00FB038E" w:rsidRPr="00AD4964">
        <w:rPr>
          <w:rFonts w:ascii="Arial" w:hAnsi="Arial" w:cs="Arial"/>
          <w:bCs/>
          <w:sz w:val="24"/>
          <w:szCs w:val="24"/>
        </w:rPr>
        <w:t>la Convención Americana sobre Derechos Humanos</w:t>
      </w:r>
      <w:r w:rsidR="00FB038E">
        <w:rPr>
          <w:rFonts w:ascii="Arial" w:hAnsi="Arial" w:cs="Arial"/>
          <w:bCs/>
          <w:sz w:val="24"/>
          <w:szCs w:val="24"/>
        </w:rPr>
        <w:t xml:space="preserve">, también conocida como </w:t>
      </w:r>
      <w:r w:rsidR="00FB038E" w:rsidRPr="00AF07B9">
        <w:rPr>
          <w:rFonts w:ascii="Arial" w:hAnsi="Arial" w:cs="Arial"/>
          <w:bCs/>
          <w:iCs/>
          <w:sz w:val="24"/>
          <w:szCs w:val="24"/>
        </w:rPr>
        <w:t>Pacto de San José de Costa Rica</w:t>
      </w:r>
      <w:r w:rsidR="00FB038E" w:rsidRPr="00AF07B9">
        <w:rPr>
          <w:rStyle w:val="Refdenotaalpie"/>
          <w:rFonts w:ascii="Arial" w:hAnsi="Arial" w:cs="Arial"/>
          <w:bCs/>
          <w:iCs/>
          <w:sz w:val="24"/>
          <w:szCs w:val="24"/>
        </w:rPr>
        <w:footnoteReference w:id="13"/>
      </w:r>
      <w:r w:rsidR="00FB038E" w:rsidRPr="00AF07B9">
        <w:rPr>
          <w:rFonts w:ascii="Arial" w:hAnsi="Arial" w:cs="Arial"/>
          <w:bCs/>
          <w:iCs/>
          <w:sz w:val="24"/>
          <w:szCs w:val="24"/>
        </w:rPr>
        <w:t>,</w:t>
      </w:r>
      <w:r w:rsidR="00FB038E" w:rsidRPr="00AD4964">
        <w:rPr>
          <w:rFonts w:ascii="Arial" w:hAnsi="Arial" w:cs="Arial"/>
          <w:bCs/>
          <w:sz w:val="24"/>
          <w:szCs w:val="24"/>
        </w:rPr>
        <w:t xml:space="preserve"> </w:t>
      </w:r>
      <w:r w:rsidR="004072DF">
        <w:rPr>
          <w:rFonts w:ascii="Arial" w:hAnsi="Arial" w:cs="Arial"/>
          <w:bCs/>
          <w:sz w:val="24"/>
          <w:szCs w:val="24"/>
        </w:rPr>
        <w:t xml:space="preserve">que </w:t>
      </w:r>
      <w:r w:rsidR="00FB038E">
        <w:rPr>
          <w:rFonts w:ascii="Arial" w:hAnsi="Arial" w:cs="Arial"/>
          <w:bCs/>
          <w:sz w:val="24"/>
          <w:szCs w:val="24"/>
        </w:rPr>
        <w:t xml:space="preserve">establece </w:t>
      </w:r>
      <w:r w:rsidR="00FB038E" w:rsidRPr="00AD4964">
        <w:rPr>
          <w:rFonts w:ascii="Arial" w:hAnsi="Arial" w:cs="Arial"/>
          <w:bCs/>
          <w:sz w:val="24"/>
          <w:szCs w:val="24"/>
        </w:rPr>
        <w:t>en su artículo 1°</w:t>
      </w:r>
      <w:r w:rsidR="00FB038E">
        <w:rPr>
          <w:rFonts w:ascii="Arial" w:hAnsi="Arial" w:cs="Arial"/>
          <w:bCs/>
          <w:sz w:val="24"/>
          <w:szCs w:val="24"/>
        </w:rPr>
        <w:t xml:space="preserve"> lo siguiente</w:t>
      </w:r>
      <w:r w:rsidR="00FB038E" w:rsidRPr="00AD4964">
        <w:rPr>
          <w:rFonts w:ascii="Arial" w:hAnsi="Arial" w:cs="Arial"/>
          <w:bCs/>
          <w:sz w:val="24"/>
          <w:szCs w:val="24"/>
        </w:rPr>
        <w:t>:</w:t>
      </w:r>
    </w:p>
    <w:p w14:paraId="0C615A4C" w14:textId="77777777" w:rsidR="00FB038E" w:rsidRPr="00AD4964" w:rsidRDefault="00FB038E" w:rsidP="00FB038E">
      <w:pPr>
        <w:spacing w:after="0" w:line="240" w:lineRule="auto"/>
        <w:ind w:left="567" w:right="567"/>
        <w:jc w:val="both"/>
        <w:rPr>
          <w:rFonts w:ascii="Arial" w:hAnsi="Arial" w:cs="Arial"/>
          <w:b/>
          <w:bCs/>
          <w:i/>
          <w:iCs/>
        </w:rPr>
      </w:pPr>
      <w:r w:rsidRPr="00AD4964">
        <w:rPr>
          <w:rFonts w:ascii="Arial" w:hAnsi="Arial" w:cs="Arial"/>
          <w:b/>
          <w:bCs/>
          <w:i/>
          <w:iCs/>
        </w:rPr>
        <w:t>Artículo 1</w:t>
      </w:r>
    </w:p>
    <w:p w14:paraId="0DD1D899" w14:textId="77777777" w:rsidR="00FB038E" w:rsidRPr="00AD4964" w:rsidRDefault="00FB038E" w:rsidP="00FB038E">
      <w:pPr>
        <w:spacing w:after="0" w:line="240" w:lineRule="auto"/>
        <w:ind w:left="567" w:right="567"/>
        <w:jc w:val="both"/>
        <w:rPr>
          <w:rFonts w:ascii="Arial" w:hAnsi="Arial" w:cs="Arial"/>
          <w:bCs/>
          <w:i/>
          <w:iCs/>
        </w:rPr>
      </w:pPr>
      <w:r w:rsidRPr="00AD4964">
        <w:rPr>
          <w:rFonts w:ascii="Arial" w:hAnsi="Arial" w:cs="Arial"/>
          <w:bCs/>
          <w:i/>
          <w:iCs/>
        </w:rPr>
        <w:t>Obligación de Respetar los Derechos</w:t>
      </w:r>
    </w:p>
    <w:p w14:paraId="466F27E5" w14:textId="77777777" w:rsidR="00FB038E" w:rsidRPr="00AD4964" w:rsidRDefault="00FB038E" w:rsidP="00FB038E">
      <w:pPr>
        <w:spacing w:after="0" w:line="240" w:lineRule="auto"/>
        <w:ind w:left="567" w:right="567"/>
        <w:jc w:val="both"/>
        <w:rPr>
          <w:rFonts w:ascii="Arial" w:hAnsi="Arial" w:cs="Arial"/>
          <w:bCs/>
          <w:i/>
          <w:iCs/>
        </w:rPr>
      </w:pPr>
      <w:r w:rsidRPr="00AD4964">
        <w:rPr>
          <w:rFonts w:ascii="Arial" w:hAnsi="Arial" w:cs="Arial"/>
          <w:bCs/>
          <w:i/>
          <w:iCs/>
        </w:rPr>
        <w:t>1. Los Estados</w:t>
      </w:r>
      <w:r>
        <w:rPr>
          <w:rFonts w:ascii="Arial" w:hAnsi="Arial" w:cs="Arial"/>
          <w:bCs/>
          <w:i/>
          <w:iCs/>
        </w:rPr>
        <w:t xml:space="preserve"> </w:t>
      </w:r>
      <w:r w:rsidRPr="00AD4964">
        <w:rPr>
          <w:rFonts w:ascii="Arial" w:hAnsi="Arial" w:cs="Arial"/>
          <w:bCs/>
          <w:i/>
          <w:iCs/>
        </w:rPr>
        <w:t>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315A4C84" w14:textId="77777777" w:rsidR="00FB038E" w:rsidRPr="00AD4964" w:rsidRDefault="00FB038E" w:rsidP="00FB038E">
      <w:pPr>
        <w:spacing w:after="0" w:line="240" w:lineRule="auto"/>
        <w:ind w:left="567" w:right="567"/>
        <w:jc w:val="both"/>
        <w:rPr>
          <w:rFonts w:ascii="Arial" w:hAnsi="Arial" w:cs="Arial"/>
          <w:bCs/>
          <w:i/>
          <w:iCs/>
        </w:rPr>
      </w:pPr>
      <w:r w:rsidRPr="00AD4964">
        <w:rPr>
          <w:rFonts w:ascii="Arial" w:hAnsi="Arial" w:cs="Arial"/>
          <w:bCs/>
          <w:i/>
          <w:iCs/>
        </w:rPr>
        <w:t>[…]</w:t>
      </w:r>
    </w:p>
    <w:p w14:paraId="7EECAB1B" w14:textId="77777777" w:rsidR="00FB038E" w:rsidRDefault="00FB038E" w:rsidP="00FB038E">
      <w:pPr>
        <w:spacing w:after="0" w:line="360" w:lineRule="auto"/>
        <w:jc w:val="both"/>
        <w:rPr>
          <w:rFonts w:ascii="Arial" w:hAnsi="Arial" w:cs="Arial"/>
          <w:bCs/>
          <w:sz w:val="24"/>
          <w:szCs w:val="24"/>
        </w:rPr>
      </w:pPr>
    </w:p>
    <w:p w14:paraId="586D1D13" w14:textId="77777777" w:rsidR="00FB038E" w:rsidRDefault="00FB038E" w:rsidP="00FB038E">
      <w:pPr>
        <w:spacing w:after="0" w:line="360" w:lineRule="auto"/>
        <w:jc w:val="both"/>
        <w:rPr>
          <w:rFonts w:ascii="Arial" w:hAnsi="Arial" w:cs="Arial"/>
          <w:bCs/>
          <w:sz w:val="24"/>
          <w:szCs w:val="24"/>
        </w:rPr>
      </w:pPr>
      <w:r>
        <w:rPr>
          <w:rFonts w:ascii="Arial" w:hAnsi="Arial" w:cs="Arial"/>
          <w:bCs/>
          <w:sz w:val="24"/>
          <w:szCs w:val="24"/>
        </w:rPr>
        <w:t>Por su parte, l</w:t>
      </w:r>
      <w:r w:rsidRPr="00AD4964">
        <w:rPr>
          <w:rFonts w:ascii="Arial" w:hAnsi="Arial" w:cs="Arial"/>
          <w:bCs/>
          <w:sz w:val="24"/>
          <w:szCs w:val="24"/>
        </w:rPr>
        <w:t>a Corte Interamericana de Derechos Humanos</w:t>
      </w:r>
      <w:r>
        <w:rPr>
          <w:rFonts w:ascii="Arial" w:hAnsi="Arial" w:cs="Arial"/>
          <w:bCs/>
          <w:sz w:val="24"/>
          <w:szCs w:val="24"/>
        </w:rPr>
        <w:t xml:space="preserve">, en </w:t>
      </w:r>
      <w:r w:rsidRPr="00AD4964">
        <w:rPr>
          <w:rFonts w:ascii="Arial" w:hAnsi="Arial" w:cs="Arial"/>
          <w:bCs/>
          <w:sz w:val="24"/>
          <w:szCs w:val="24"/>
        </w:rPr>
        <w:t xml:space="preserve">la </w:t>
      </w:r>
      <w:r w:rsidRPr="00AD4964">
        <w:rPr>
          <w:rFonts w:ascii="Arial" w:hAnsi="Arial" w:cs="Arial"/>
          <w:bCs/>
          <w:iCs/>
          <w:sz w:val="24"/>
          <w:szCs w:val="24"/>
        </w:rPr>
        <w:t>Opinión Consultiva OC-4/84</w:t>
      </w:r>
      <w:r w:rsidRPr="00AD4964">
        <w:rPr>
          <w:rStyle w:val="Refdenotaalpie"/>
          <w:rFonts w:ascii="Arial" w:hAnsi="Arial" w:cs="Arial"/>
          <w:bCs/>
          <w:sz w:val="24"/>
          <w:szCs w:val="24"/>
        </w:rPr>
        <w:footnoteReference w:id="14"/>
      </w:r>
      <w:r w:rsidRPr="00AD4964">
        <w:rPr>
          <w:rFonts w:ascii="Arial" w:hAnsi="Arial" w:cs="Arial"/>
          <w:bCs/>
          <w:sz w:val="24"/>
          <w:szCs w:val="24"/>
        </w:rPr>
        <w:t xml:space="preserve">, señaló que </w:t>
      </w:r>
      <w:r w:rsidRPr="00142F93">
        <w:rPr>
          <w:rFonts w:ascii="Arial" w:hAnsi="Arial" w:cs="Arial"/>
          <w:b/>
          <w:sz w:val="24"/>
          <w:szCs w:val="24"/>
        </w:rPr>
        <w:t>la noción de igualdad</w:t>
      </w:r>
      <w:r>
        <w:rPr>
          <w:rFonts w:ascii="Arial" w:hAnsi="Arial" w:cs="Arial"/>
          <w:bCs/>
          <w:sz w:val="24"/>
          <w:szCs w:val="24"/>
        </w:rPr>
        <w:t>,</w:t>
      </w:r>
      <w:r w:rsidRPr="00AD4964">
        <w:rPr>
          <w:rFonts w:ascii="Arial" w:hAnsi="Arial" w:cs="Arial"/>
          <w:bCs/>
          <w:sz w:val="24"/>
          <w:szCs w:val="24"/>
        </w:rPr>
        <w:t xml:space="preserve"> se desprende directamente de </w:t>
      </w:r>
      <w:r w:rsidRPr="00142F93">
        <w:rPr>
          <w:rFonts w:ascii="Arial" w:hAnsi="Arial" w:cs="Arial"/>
          <w:b/>
          <w:sz w:val="24"/>
          <w:szCs w:val="24"/>
        </w:rPr>
        <w:t>la naturaleza del género humano</w:t>
      </w:r>
      <w:r w:rsidRPr="00AD4964">
        <w:rPr>
          <w:rFonts w:ascii="Arial" w:hAnsi="Arial" w:cs="Arial"/>
          <w:bCs/>
          <w:sz w:val="24"/>
          <w:szCs w:val="24"/>
        </w:rPr>
        <w:t xml:space="preserve"> y es </w:t>
      </w:r>
      <w:r w:rsidRPr="00142F93">
        <w:rPr>
          <w:rFonts w:ascii="Arial" w:hAnsi="Arial" w:cs="Arial"/>
          <w:b/>
          <w:sz w:val="24"/>
          <w:szCs w:val="24"/>
        </w:rPr>
        <w:t>inseparable de la dignidad esencial</w:t>
      </w:r>
      <w:r w:rsidRPr="00AD4964">
        <w:rPr>
          <w:rFonts w:ascii="Arial" w:hAnsi="Arial" w:cs="Arial"/>
          <w:bCs/>
          <w:sz w:val="24"/>
          <w:szCs w:val="24"/>
        </w:rPr>
        <w:t xml:space="preserve"> de la person</w:t>
      </w:r>
      <w:r>
        <w:rPr>
          <w:rFonts w:ascii="Arial" w:hAnsi="Arial" w:cs="Arial"/>
          <w:bCs/>
          <w:sz w:val="24"/>
          <w:szCs w:val="24"/>
        </w:rPr>
        <w:t xml:space="preserve">a; que la igualdad </w:t>
      </w:r>
      <w:r w:rsidRPr="00AD4964">
        <w:rPr>
          <w:rFonts w:ascii="Arial" w:hAnsi="Arial" w:cs="Arial"/>
          <w:bCs/>
          <w:sz w:val="24"/>
          <w:szCs w:val="24"/>
        </w:rPr>
        <w:t xml:space="preserve">es incompatible </w:t>
      </w:r>
      <w:r>
        <w:rPr>
          <w:rFonts w:ascii="Arial" w:hAnsi="Arial" w:cs="Arial"/>
          <w:bCs/>
          <w:sz w:val="24"/>
          <w:szCs w:val="24"/>
        </w:rPr>
        <w:t xml:space="preserve">con </w:t>
      </w:r>
      <w:r w:rsidRPr="00AD4964">
        <w:rPr>
          <w:rFonts w:ascii="Arial" w:hAnsi="Arial" w:cs="Arial"/>
          <w:bCs/>
          <w:sz w:val="24"/>
          <w:szCs w:val="24"/>
        </w:rPr>
        <w:t>toda situación que, por considerar superior a un determinado grupo, conduzca a tratarlo con privilegio; o</w:t>
      </w:r>
      <w:r>
        <w:rPr>
          <w:rFonts w:ascii="Arial" w:hAnsi="Arial" w:cs="Arial"/>
          <w:bCs/>
          <w:sz w:val="24"/>
          <w:szCs w:val="24"/>
        </w:rPr>
        <w:t>,</w:t>
      </w:r>
      <w:r w:rsidRPr="00AD4964">
        <w:rPr>
          <w:rFonts w:ascii="Arial" w:hAnsi="Arial" w:cs="Arial"/>
          <w:bCs/>
          <w:sz w:val="24"/>
          <w:szCs w:val="24"/>
        </w:rPr>
        <w:t xml:space="preserve"> a la inversa, </w:t>
      </w:r>
      <w:r>
        <w:rPr>
          <w:rFonts w:ascii="Arial" w:hAnsi="Arial" w:cs="Arial"/>
          <w:bCs/>
          <w:sz w:val="24"/>
          <w:szCs w:val="24"/>
        </w:rPr>
        <w:t xml:space="preserve">que, </w:t>
      </w:r>
      <w:r w:rsidRPr="00AD4964">
        <w:rPr>
          <w:rFonts w:ascii="Arial" w:hAnsi="Arial" w:cs="Arial"/>
          <w:bCs/>
          <w:sz w:val="24"/>
          <w:szCs w:val="24"/>
        </w:rPr>
        <w:t xml:space="preserve">por considerarlo inferior, lo trate con hostilidad o lo discrimine del goce de </w:t>
      </w:r>
      <w:r>
        <w:rPr>
          <w:rFonts w:ascii="Arial" w:hAnsi="Arial" w:cs="Arial"/>
          <w:bCs/>
          <w:sz w:val="24"/>
          <w:szCs w:val="24"/>
        </w:rPr>
        <w:t xml:space="preserve">sus </w:t>
      </w:r>
      <w:r w:rsidRPr="00AD4964">
        <w:rPr>
          <w:rFonts w:ascii="Arial" w:hAnsi="Arial" w:cs="Arial"/>
          <w:bCs/>
          <w:sz w:val="24"/>
          <w:szCs w:val="24"/>
        </w:rPr>
        <w:t>derechos.</w:t>
      </w:r>
    </w:p>
    <w:p w14:paraId="7A368ED5" w14:textId="77777777" w:rsidR="00FB038E" w:rsidRDefault="00FB038E" w:rsidP="00FB038E">
      <w:pPr>
        <w:spacing w:after="0" w:line="360" w:lineRule="auto"/>
        <w:jc w:val="both"/>
        <w:rPr>
          <w:rFonts w:ascii="Arial" w:hAnsi="Arial" w:cs="Arial"/>
          <w:bCs/>
          <w:sz w:val="24"/>
          <w:szCs w:val="24"/>
        </w:rPr>
      </w:pPr>
    </w:p>
    <w:p w14:paraId="19561176" w14:textId="2FD77588" w:rsidR="00FB038E" w:rsidRDefault="00FB038E" w:rsidP="00FB038E">
      <w:pPr>
        <w:spacing w:after="0" w:line="360" w:lineRule="auto"/>
        <w:jc w:val="both"/>
        <w:rPr>
          <w:rFonts w:ascii="Arial" w:hAnsi="Arial" w:cs="Arial"/>
          <w:bCs/>
          <w:sz w:val="24"/>
          <w:szCs w:val="24"/>
        </w:rPr>
      </w:pPr>
      <w:r w:rsidRPr="00BE2B97">
        <w:rPr>
          <w:rFonts w:ascii="Arial" w:hAnsi="Arial" w:cs="Arial"/>
          <w:bCs/>
          <w:sz w:val="24"/>
          <w:szCs w:val="24"/>
        </w:rPr>
        <w:t>De todo lo antes expuesto, se obtiene que</w:t>
      </w:r>
      <w:r>
        <w:rPr>
          <w:rFonts w:ascii="Arial" w:hAnsi="Arial" w:cs="Arial"/>
          <w:bCs/>
          <w:sz w:val="24"/>
          <w:szCs w:val="24"/>
        </w:rPr>
        <w:t>,</w:t>
      </w:r>
      <w:r w:rsidRPr="00BE2B97">
        <w:rPr>
          <w:rFonts w:ascii="Arial" w:hAnsi="Arial" w:cs="Arial"/>
          <w:bCs/>
          <w:sz w:val="24"/>
          <w:szCs w:val="24"/>
        </w:rPr>
        <w:t xml:space="preserve"> tanto en el marco jurídico nacional como internacional, existe la obligación de las autoridades de generar las condiciones para </w:t>
      </w:r>
      <w:r w:rsidRPr="00BE2B97">
        <w:rPr>
          <w:rFonts w:ascii="Arial" w:hAnsi="Arial" w:cs="Arial"/>
          <w:bCs/>
          <w:sz w:val="24"/>
          <w:szCs w:val="24"/>
        </w:rPr>
        <w:lastRenderedPageBreak/>
        <w:t xml:space="preserve">que la igualdad de las personas sea real, </w:t>
      </w:r>
      <w:r w:rsidR="005D5ABE">
        <w:rPr>
          <w:rFonts w:ascii="Arial" w:hAnsi="Arial" w:cs="Arial"/>
          <w:bCs/>
          <w:sz w:val="24"/>
          <w:szCs w:val="24"/>
        </w:rPr>
        <w:t xml:space="preserve">a fin de </w:t>
      </w:r>
      <w:r w:rsidRPr="00BE2B97">
        <w:rPr>
          <w:rFonts w:ascii="Arial" w:hAnsi="Arial" w:cs="Arial"/>
          <w:bCs/>
          <w:sz w:val="24"/>
          <w:szCs w:val="24"/>
        </w:rPr>
        <w:t xml:space="preserve">promover la igualdad de oportunidades, siempre </w:t>
      </w:r>
      <w:r>
        <w:rPr>
          <w:rFonts w:ascii="Arial" w:hAnsi="Arial" w:cs="Arial"/>
          <w:bCs/>
          <w:sz w:val="24"/>
          <w:szCs w:val="24"/>
        </w:rPr>
        <w:t>y</w:t>
      </w:r>
      <w:r w:rsidRPr="00BE2B97">
        <w:rPr>
          <w:rFonts w:ascii="Arial" w:hAnsi="Arial" w:cs="Arial"/>
          <w:bCs/>
          <w:sz w:val="24"/>
          <w:szCs w:val="24"/>
        </w:rPr>
        <w:t xml:space="preserve"> cuando no se afecten derechos de terceros.</w:t>
      </w:r>
    </w:p>
    <w:p w14:paraId="2BB4C474" w14:textId="77C4A337" w:rsidR="001D2A3A" w:rsidRDefault="001D2A3A" w:rsidP="001D2A3A">
      <w:pPr>
        <w:spacing w:after="0" w:line="360" w:lineRule="auto"/>
        <w:jc w:val="both"/>
        <w:rPr>
          <w:rFonts w:ascii="Arial" w:hAnsi="Arial" w:cs="Arial"/>
          <w:b/>
          <w:color w:val="0070C0"/>
          <w:sz w:val="24"/>
          <w:szCs w:val="24"/>
        </w:rPr>
      </w:pPr>
    </w:p>
    <w:p w14:paraId="0C0ED133" w14:textId="77777777" w:rsidR="002666CE" w:rsidRDefault="002666CE" w:rsidP="005D5ABE">
      <w:pPr>
        <w:pStyle w:val="Prrafodelista"/>
        <w:numPr>
          <w:ilvl w:val="1"/>
          <w:numId w:val="18"/>
        </w:numPr>
        <w:spacing w:after="0" w:line="360" w:lineRule="auto"/>
        <w:ind w:left="0" w:firstLine="0"/>
        <w:jc w:val="both"/>
        <w:rPr>
          <w:rFonts w:ascii="Arial" w:hAnsi="Arial" w:cs="Arial"/>
          <w:b/>
          <w:sz w:val="24"/>
          <w:szCs w:val="24"/>
        </w:rPr>
      </w:pPr>
      <w:r w:rsidRPr="002666CE">
        <w:rPr>
          <w:rFonts w:ascii="Arial" w:hAnsi="Arial" w:cs="Arial"/>
          <w:b/>
          <w:sz w:val="24"/>
          <w:szCs w:val="24"/>
        </w:rPr>
        <w:t xml:space="preserve">Caso </w:t>
      </w:r>
      <w:r>
        <w:rPr>
          <w:rFonts w:ascii="Arial" w:hAnsi="Arial" w:cs="Arial"/>
          <w:b/>
          <w:sz w:val="24"/>
          <w:szCs w:val="24"/>
        </w:rPr>
        <w:t>c</w:t>
      </w:r>
      <w:r w:rsidRPr="002666CE">
        <w:rPr>
          <w:rFonts w:ascii="Arial" w:hAnsi="Arial" w:cs="Arial"/>
          <w:b/>
          <w:sz w:val="24"/>
          <w:szCs w:val="24"/>
        </w:rPr>
        <w:t>oncreto.</w:t>
      </w:r>
    </w:p>
    <w:p w14:paraId="4DB679C1" w14:textId="4AFAA167" w:rsidR="005D5ABE" w:rsidRPr="002666CE" w:rsidRDefault="002666CE" w:rsidP="002666CE">
      <w:pPr>
        <w:pStyle w:val="Prrafodelista"/>
        <w:spacing w:after="0" w:line="360" w:lineRule="auto"/>
        <w:ind w:left="0"/>
        <w:jc w:val="both"/>
        <w:rPr>
          <w:rFonts w:ascii="Arial" w:hAnsi="Arial" w:cs="Arial"/>
          <w:b/>
          <w:sz w:val="24"/>
          <w:szCs w:val="24"/>
        </w:rPr>
      </w:pPr>
      <w:r w:rsidRPr="002666CE">
        <w:rPr>
          <w:rFonts w:ascii="Arial" w:hAnsi="Arial" w:cs="Arial"/>
          <w:b/>
          <w:sz w:val="24"/>
          <w:szCs w:val="24"/>
        </w:rPr>
        <w:t xml:space="preserve"> </w:t>
      </w:r>
    </w:p>
    <w:p w14:paraId="7F491944" w14:textId="2E669E15" w:rsidR="007850F5" w:rsidRDefault="006079CE" w:rsidP="007850F5">
      <w:pPr>
        <w:spacing w:after="0" w:line="360" w:lineRule="auto"/>
        <w:jc w:val="both"/>
        <w:rPr>
          <w:rFonts w:ascii="Arial" w:eastAsiaTheme="minorHAnsi" w:hAnsi="Arial" w:cs="Arial"/>
          <w:sz w:val="24"/>
          <w:szCs w:val="24"/>
          <w:lang w:eastAsia="en-US"/>
        </w:rPr>
      </w:pPr>
      <w:r w:rsidRPr="003D157B">
        <w:rPr>
          <w:rFonts w:ascii="Arial" w:hAnsi="Arial" w:cs="Arial"/>
          <w:sz w:val="24"/>
          <w:szCs w:val="24"/>
        </w:rPr>
        <w:t>En</w:t>
      </w:r>
      <w:r>
        <w:rPr>
          <w:rFonts w:ascii="Arial" w:hAnsi="Arial" w:cs="Arial"/>
          <w:sz w:val="24"/>
          <w:szCs w:val="24"/>
        </w:rPr>
        <w:t xml:space="preserve"> su demanda</w:t>
      </w:r>
      <w:r w:rsidR="007850F5">
        <w:rPr>
          <w:rFonts w:ascii="Arial" w:hAnsi="Arial" w:cs="Arial"/>
          <w:sz w:val="24"/>
          <w:szCs w:val="24"/>
        </w:rPr>
        <w:t>, la actora se</w:t>
      </w:r>
      <w:r w:rsidR="004072DF">
        <w:rPr>
          <w:rFonts w:ascii="Arial" w:hAnsi="Arial" w:cs="Arial"/>
          <w:sz w:val="24"/>
          <w:szCs w:val="24"/>
        </w:rPr>
        <w:t xml:space="preserve">ñala que de la resolución impugnada se tiene que </w:t>
      </w:r>
      <w:r w:rsidR="007850F5">
        <w:rPr>
          <w:rFonts w:ascii="Arial" w:hAnsi="Arial" w:cs="Arial"/>
          <w:sz w:val="24"/>
          <w:szCs w:val="24"/>
        </w:rPr>
        <w:t xml:space="preserve">en </w:t>
      </w:r>
      <w:r w:rsidR="007850F5" w:rsidRPr="00C2128E">
        <w:rPr>
          <w:rFonts w:ascii="Arial" w:eastAsiaTheme="minorHAnsi" w:hAnsi="Arial" w:cs="Arial"/>
          <w:sz w:val="24"/>
          <w:szCs w:val="24"/>
          <w:lang w:eastAsia="en-US"/>
        </w:rPr>
        <w:t xml:space="preserve">los </w:t>
      </w:r>
      <w:r w:rsidR="007850F5" w:rsidRPr="00DA0116">
        <w:rPr>
          <w:rFonts w:ascii="Arial" w:eastAsiaTheme="minorHAnsi" w:hAnsi="Arial" w:cs="Arial"/>
          <w:sz w:val="24"/>
          <w:szCs w:val="24"/>
          <w:lang w:eastAsia="en-US"/>
        </w:rPr>
        <w:t xml:space="preserve">formularios que utiliza </w:t>
      </w:r>
      <w:r w:rsidR="007850F5">
        <w:rPr>
          <w:rFonts w:ascii="Arial" w:eastAsiaTheme="minorHAnsi" w:hAnsi="Arial" w:cs="Arial"/>
          <w:sz w:val="24"/>
          <w:szCs w:val="24"/>
          <w:lang w:eastAsia="en-US"/>
        </w:rPr>
        <w:t xml:space="preserve">el IEE </w:t>
      </w:r>
      <w:r w:rsidR="004072DF">
        <w:rPr>
          <w:rFonts w:ascii="Arial" w:eastAsiaTheme="minorHAnsi" w:hAnsi="Arial" w:cs="Arial"/>
          <w:sz w:val="24"/>
          <w:szCs w:val="24"/>
          <w:lang w:eastAsia="en-US"/>
        </w:rPr>
        <w:t>-donde ha de identificarse un usuario o un peticionario-</w:t>
      </w:r>
      <w:r>
        <w:rPr>
          <w:rFonts w:ascii="Arial" w:eastAsiaTheme="minorHAnsi" w:hAnsi="Arial" w:cs="Arial"/>
          <w:sz w:val="24"/>
          <w:szCs w:val="24"/>
          <w:lang w:eastAsia="en-US"/>
        </w:rPr>
        <w:t xml:space="preserve">, </w:t>
      </w:r>
      <w:r w:rsidR="007850F5">
        <w:rPr>
          <w:rFonts w:ascii="Arial" w:eastAsiaTheme="minorHAnsi" w:hAnsi="Arial" w:cs="Arial"/>
          <w:sz w:val="24"/>
          <w:szCs w:val="24"/>
          <w:lang w:eastAsia="en-US"/>
        </w:rPr>
        <w:t xml:space="preserve">no se </w:t>
      </w:r>
      <w:r w:rsidR="004072DF">
        <w:rPr>
          <w:rFonts w:ascii="Arial" w:eastAsiaTheme="minorHAnsi" w:hAnsi="Arial" w:cs="Arial"/>
          <w:sz w:val="24"/>
          <w:szCs w:val="24"/>
          <w:lang w:eastAsia="en-US"/>
        </w:rPr>
        <w:t>incluye</w:t>
      </w:r>
      <w:r w:rsidR="00725BEE">
        <w:rPr>
          <w:rFonts w:ascii="Arial" w:eastAsiaTheme="minorHAnsi" w:hAnsi="Arial" w:cs="Arial"/>
          <w:sz w:val="24"/>
          <w:szCs w:val="24"/>
          <w:lang w:eastAsia="en-US"/>
        </w:rPr>
        <w:t>, además de los relativos al de “hombre” y “mujer”,</w:t>
      </w:r>
      <w:r w:rsidR="007850F5">
        <w:rPr>
          <w:rFonts w:ascii="Arial" w:eastAsiaTheme="minorHAnsi" w:hAnsi="Arial" w:cs="Arial"/>
          <w:sz w:val="24"/>
          <w:szCs w:val="24"/>
          <w:lang w:eastAsia="en-US"/>
        </w:rPr>
        <w:t xml:space="preserve"> un casillero con el </w:t>
      </w:r>
      <w:r w:rsidR="007850F5" w:rsidRPr="00E203F1">
        <w:rPr>
          <w:rFonts w:ascii="Arial" w:eastAsiaTheme="minorHAnsi" w:hAnsi="Arial" w:cs="Arial"/>
          <w:sz w:val="24"/>
          <w:szCs w:val="24"/>
          <w:lang w:eastAsia="en-US"/>
        </w:rPr>
        <w:t>término “no binario”</w:t>
      </w:r>
      <w:r w:rsidR="007850F5">
        <w:rPr>
          <w:rFonts w:ascii="Arial" w:eastAsiaTheme="minorHAnsi" w:hAnsi="Arial" w:cs="Arial"/>
          <w:sz w:val="24"/>
          <w:szCs w:val="24"/>
          <w:lang w:eastAsia="en-US"/>
        </w:rPr>
        <w:t xml:space="preserve">, </w:t>
      </w:r>
      <w:r w:rsidR="004072DF">
        <w:rPr>
          <w:rFonts w:ascii="Arial" w:eastAsiaTheme="minorHAnsi" w:hAnsi="Arial" w:cs="Arial"/>
          <w:sz w:val="24"/>
          <w:szCs w:val="24"/>
          <w:lang w:eastAsia="en-US"/>
        </w:rPr>
        <w:t>que permita</w:t>
      </w:r>
      <w:r w:rsidR="00F92F0E">
        <w:rPr>
          <w:rFonts w:ascii="Arial" w:eastAsiaTheme="minorHAnsi" w:hAnsi="Arial" w:cs="Arial"/>
          <w:sz w:val="24"/>
          <w:szCs w:val="24"/>
          <w:lang w:eastAsia="en-US"/>
        </w:rPr>
        <w:t xml:space="preserve"> el </w:t>
      </w:r>
      <w:r w:rsidR="00F92F0E" w:rsidRPr="002D792B">
        <w:rPr>
          <w:rFonts w:ascii="Arial" w:eastAsiaTheme="minorHAnsi" w:hAnsi="Arial" w:cs="Arial"/>
          <w:sz w:val="24"/>
          <w:szCs w:val="24"/>
          <w:lang w:eastAsia="en-US"/>
        </w:rPr>
        <w:t>libre desarrollo de la</w:t>
      </w:r>
      <w:r w:rsidR="004072DF" w:rsidRPr="002D792B">
        <w:rPr>
          <w:rFonts w:ascii="Arial" w:eastAsiaTheme="minorHAnsi" w:hAnsi="Arial" w:cs="Arial"/>
          <w:sz w:val="24"/>
          <w:szCs w:val="24"/>
          <w:lang w:eastAsia="en-US"/>
        </w:rPr>
        <w:t xml:space="preserve"> personalidad</w:t>
      </w:r>
      <w:r w:rsidR="002D792B" w:rsidRPr="002D792B">
        <w:rPr>
          <w:rFonts w:ascii="Arial" w:eastAsiaTheme="minorHAnsi" w:hAnsi="Arial" w:cs="Arial"/>
          <w:sz w:val="24"/>
          <w:szCs w:val="24"/>
          <w:lang w:eastAsia="en-US"/>
        </w:rPr>
        <w:t xml:space="preserve"> y su reconocimiento, para el </w:t>
      </w:r>
      <w:r w:rsidR="002D792B" w:rsidRPr="002D792B">
        <w:rPr>
          <w:rFonts w:ascii="Arial" w:hAnsi="Arial" w:cs="Arial"/>
          <w:sz w:val="24"/>
          <w:szCs w:val="24"/>
        </w:rPr>
        <w:t>ejercicio pleno de sus derechos político-electorales.</w:t>
      </w:r>
    </w:p>
    <w:p w14:paraId="5A51561F" w14:textId="1135DD57" w:rsidR="004072DF" w:rsidRDefault="004072DF" w:rsidP="007850F5">
      <w:pPr>
        <w:spacing w:after="0" w:line="360" w:lineRule="auto"/>
        <w:jc w:val="both"/>
        <w:rPr>
          <w:rFonts w:ascii="Arial" w:hAnsi="Arial" w:cs="Arial"/>
          <w:sz w:val="24"/>
          <w:szCs w:val="24"/>
        </w:rPr>
      </w:pPr>
    </w:p>
    <w:p w14:paraId="718A5321" w14:textId="790EACFB" w:rsidR="007850F5" w:rsidRDefault="00725BEE" w:rsidP="007850F5">
      <w:pPr>
        <w:spacing w:after="0" w:line="360" w:lineRule="auto"/>
        <w:jc w:val="both"/>
        <w:rPr>
          <w:rFonts w:ascii="Arial" w:hAnsi="Arial" w:cs="Arial"/>
          <w:sz w:val="24"/>
          <w:szCs w:val="24"/>
        </w:rPr>
      </w:pPr>
      <w:r>
        <w:rPr>
          <w:rFonts w:ascii="Arial" w:hAnsi="Arial" w:cs="Arial"/>
          <w:sz w:val="24"/>
          <w:szCs w:val="24"/>
        </w:rPr>
        <w:t xml:space="preserve">Señala </w:t>
      </w:r>
      <w:r w:rsidRPr="002D792B">
        <w:rPr>
          <w:rFonts w:ascii="Arial" w:hAnsi="Arial" w:cs="Arial"/>
          <w:sz w:val="24"/>
          <w:szCs w:val="24"/>
        </w:rPr>
        <w:t>que lo anterior, vulnera los derechos de la comunidad LGTBI+, y su derecho humano a la libre personalidad</w:t>
      </w:r>
      <w:r w:rsidR="007850F5" w:rsidRPr="002D792B">
        <w:rPr>
          <w:rFonts w:ascii="Arial" w:hAnsi="Arial" w:cs="Arial"/>
          <w:sz w:val="24"/>
          <w:szCs w:val="24"/>
        </w:rPr>
        <w:t xml:space="preserve">, </w:t>
      </w:r>
      <w:r w:rsidRPr="002D792B">
        <w:rPr>
          <w:rFonts w:ascii="Arial" w:hAnsi="Arial" w:cs="Arial"/>
          <w:sz w:val="24"/>
          <w:szCs w:val="24"/>
        </w:rPr>
        <w:t xml:space="preserve">porque </w:t>
      </w:r>
      <w:r>
        <w:rPr>
          <w:rFonts w:ascii="Arial" w:hAnsi="Arial" w:cs="Arial"/>
          <w:sz w:val="24"/>
          <w:szCs w:val="24"/>
        </w:rPr>
        <w:t xml:space="preserve">para </w:t>
      </w:r>
      <w:r w:rsidR="007850F5" w:rsidRPr="00D57DE7">
        <w:rPr>
          <w:rFonts w:ascii="Arial" w:hAnsi="Arial" w:cs="Arial"/>
          <w:sz w:val="24"/>
          <w:szCs w:val="24"/>
        </w:rPr>
        <w:t>la autoridad</w:t>
      </w:r>
      <w:r>
        <w:rPr>
          <w:rFonts w:ascii="Arial" w:hAnsi="Arial" w:cs="Arial"/>
          <w:sz w:val="24"/>
          <w:szCs w:val="24"/>
        </w:rPr>
        <w:t>, según la resolución CG-R-13/2020</w:t>
      </w:r>
      <w:r w:rsidR="00372CF6">
        <w:rPr>
          <w:rFonts w:ascii="Arial" w:hAnsi="Arial" w:cs="Arial"/>
          <w:sz w:val="24"/>
          <w:szCs w:val="24"/>
        </w:rPr>
        <w:t>,</w:t>
      </w:r>
      <w:r w:rsidR="007850F5" w:rsidRPr="00D57DE7">
        <w:rPr>
          <w:rFonts w:ascii="Arial" w:hAnsi="Arial" w:cs="Arial"/>
          <w:sz w:val="24"/>
          <w:szCs w:val="24"/>
        </w:rPr>
        <w:t xml:space="preserve"> </w:t>
      </w:r>
      <w:r w:rsidRPr="00D57DE7">
        <w:rPr>
          <w:rFonts w:ascii="Arial" w:hAnsi="Arial" w:cs="Arial"/>
          <w:sz w:val="24"/>
          <w:szCs w:val="24"/>
        </w:rPr>
        <w:t>la auto adscripción es el único elemento para determinar la identidad de las personas trans</w:t>
      </w:r>
      <w:r>
        <w:rPr>
          <w:rFonts w:ascii="Arial" w:hAnsi="Arial" w:cs="Arial"/>
          <w:sz w:val="24"/>
          <w:szCs w:val="24"/>
        </w:rPr>
        <w:t xml:space="preserve">género, travesti y transexuales, razón por la cual, </w:t>
      </w:r>
      <w:r w:rsidR="007850F5" w:rsidRPr="00D57DE7">
        <w:rPr>
          <w:rFonts w:ascii="Arial" w:hAnsi="Arial" w:cs="Arial"/>
          <w:sz w:val="24"/>
          <w:szCs w:val="24"/>
        </w:rPr>
        <w:t xml:space="preserve">no se utilizan casilleros que incluyan el término </w:t>
      </w:r>
      <w:r w:rsidR="007850F5">
        <w:rPr>
          <w:rFonts w:ascii="Arial" w:hAnsi="Arial" w:cs="Arial"/>
          <w:sz w:val="24"/>
          <w:szCs w:val="24"/>
        </w:rPr>
        <w:t>“</w:t>
      </w:r>
      <w:r w:rsidR="007850F5" w:rsidRPr="00D57DE7">
        <w:rPr>
          <w:rFonts w:ascii="Arial" w:hAnsi="Arial" w:cs="Arial"/>
          <w:sz w:val="24"/>
          <w:szCs w:val="24"/>
        </w:rPr>
        <w:t>no binario</w:t>
      </w:r>
      <w:r w:rsidR="007850F5">
        <w:rPr>
          <w:rFonts w:ascii="Arial" w:hAnsi="Arial" w:cs="Arial"/>
          <w:sz w:val="24"/>
          <w:szCs w:val="24"/>
        </w:rPr>
        <w:t>”</w:t>
      </w:r>
      <w:r w:rsidR="007850F5" w:rsidRPr="00D57DE7">
        <w:rPr>
          <w:rFonts w:ascii="Arial" w:hAnsi="Arial" w:cs="Arial"/>
          <w:sz w:val="24"/>
          <w:szCs w:val="24"/>
        </w:rPr>
        <w:t xml:space="preserve"> como una identidad de género</w:t>
      </w:r>
      <w:r>
        <w:rPr>
          <w:rFonts w:ascii="Arial" w:hAnsi="Arial" w:cs="Arial"/>
          <w:sz w:val="24"/>
          <w:szCs w:val="24"/>
        </w:rPr>
        <w:t>.</w:t>
      </w:r>
      <w:r w:rsidR="007850F5" w:rsidRPr="00D57DE7">
        <w:rPr>
          <w:rFonts w:ascii="Arial" w:hAnsi="Arial" w:cs="Arial"/>
          <w:sz w:val="24"/>
          <w:szCs w:val="24"/>
        </w:rPr>
        <w:t xml:space="preserve"> </w:t>
      </w:r>
    </w:p>
    <w:p w14:paraId="62A3FFF0" w14:textId="77777777" w:rsidR="007850F5" w:rsidRDefault="007850F5" w:rsidP="007850F5">
      <w:pPr>
        <w:spacing w:after="0" w:line="360" w:lineRule="auto"/>
        <w:jc w:val="both"/>
        <w:rPr>
          <w:rFonts w:ascii="Arial" w:hAnsi="Arial" w:cs="Arial"/>
          <w:sz w:val="24"/>
          <w:szCs w:val="24"/>
        </w:rPr>
      </w:pPr>
    </w:p>
    <w:p w14:paraId="73660857" w14:textId="12610695" w:rsidR="00F92F0E" w:rsidRPr="00F92F0E" w:rsidRDefault="00F92F0E" w:rsidP="00F92F0E">
      <w:pPr>
        <w:spacing w:after="0" w:line="360" w:lineRule="auto"/>
        <w:jc w:val="both"/>
        <w:rPr>
          <w:rFonts w:ascii="Arial" w:hAnsi="Arial" w:cs="Arial"/>
          <w:sz w:val="24"/>
          <w:szCs w:val="24"/>
        </w:rPr>
      </w:pPr>
      <w:r w:rsidRPr="00F92F0E">
        <w:rPr>
          <w:rFonts w:ascii="Arial" w:hAnsi="Arial" w:cs="Arial"/>
          <w:sz w:val="24"/>
          <w:szCs w:val="24"/>
        </w:rPr>
        <w:t>En este sentido, tal como se ref</w:t>
      </w:r>
      <w:r>
        <w:rPr>
          <w:rFonts w:ascii="Arial" w:hAnsi="Arial" w:cs="Arial"/>
          <w:sz w:val="24"/>
          <w:szCs w:val="24"/>
        </w:rPr>
        <w:t>erirá</w:t>
      </w:r>
      <w:r w:rsidRPr="00F92F0E">
        <w:rPr>
          <w:rFonts w:ascii="Arial" w:hAnsi="Arial" w:cs="Arial"/>
          <w:sz w:val="24"/>
          <w:szCs w:val="24"/>
        </w:rPr>
        <w:t xml:space="preserve"> en el marco normativo, la Constitución y los tratados internacionales en materia de derechos humanos suscritos por México, prevén la posibilidad de otorgar un trato desigual a quienes no se encuentran en una </w:t>
      </w:r>
      <w:r>
        <w:rPr>
          <w:rFonts w:ascii="Arial" w:hAnsi="Arial" w:cs="Arial"/>
          <w:sz w:val="24"/>
          <w:szCs w:val="24"/>
        </w:rPr>
        <w:t>misma situación de hecho</w:t>
      </w:r>
      <w:r w:rsidRPr="00F92F0E">
        <w:rPr>
          <w:rFonts w:ascii="Arial" w:hAnsi="Arial" w:cs="Arial"/>
          <w:sz w:val="24"/>
          <w:szCs w:val="24"/>
        </w:rPr>
        <w:t xml:space="preserve"> frente a los otros sujetos, tal y como ocurre en el caso de estudio, debido a que </w:t>
      </w:r>
      <w:r>
        <w:rPr>
          <w:rFonts w:ascii="Arial" w:hAnsi="Arial" w:cs="Arial"/>
          <w:sz w:val="24"/>
          <w:szCs w:val="24"/>
        </w:rPr>
        <w:t>partimos de una</w:t>
      </w:r>
      <w:r w:rsidRPr="00F92F0E">
        <w:rPr>
          <w:rFonts w:ascii="Arial" w:hAnsi="Arial" w:cs="Arial"/>
          <w:sz w:val="24"/>
          <w:szCs w:val="24"/>
        </w:rPr>
        <w:t xml:space="preserve"> construcción social y jurídica que solo reconoce</w:t>
      </w:r>
      <w:r>
        <w:rPr>
          <w:rFonts w:ascii="Arial" w:hAnsi="Arial" w:cs="Arial"/>
          <w:sz w:val="24"/>
          <w:szCs w:val="24"/>
        </w:rPr>
        <w:t xml:space="preserve"> la dualidad</w:t>
      </w:r>
      <w:r w:rsidRPr="00F92F0E">
        <w:rPr>
          <w:rFonts w:ascii="Arial" w:hAnsi="Arial" w:cs="Arial"/>
          <w:sz w:val="24"/>
          <w:szCs w:val="24"/>
        </w:rPr>
        <w:t xml:space="preserve"> Hombre/Mujer, conocido jurídicamente como “binario”.</w:t>
      </w:r>
    </w:p>
    <w:p w14:paraId="52EDFD49" w14:textId="77777777" w:rsidR="00F92F0E" w:rsidRDefault="00F92F0E" w:rsidP="007850F5">
      <w:pPr>
        <w:spacing w:after="0" w:line="360" w:lineRule="auto"/>
        <w:jc w:val="both"/>
        <w:rPr>
          <w:rFonts w:ascii="Arial" w:hAnsi="Arial" w:cs="Arial"/>
          <w:sz w:val="24"/>
          <w:szCs w:val="24"/>
        </w:rPr>
      </w:pPr>
    </w:p>
    <w:p w14:paraId="54CAE3B6" w14:textId="2851531B" w:rsidR="001B2FEC" w:rsidRDefault="007850F5" w:rsidP="007850F5">
      <w:pPr>
        <w:spacing w:after="0" w:line="360" w:lineRule="auto"/>
        <w:jc w:val="both"/>
        <w:rPr>
          <w:rFonts w:ascii="Arial" w:hAnsi="Arial" w:cs="Arial"/>
          <w:b/>
          <w:bCs/>
          <w:sz w:val="24"/>
          <w:szCs w:val="24"/>
        </w:rPr>
      </w:pPr>
      <w:r>
        <w:rPr>
          <w:rFonts w:ascii="Arial" w:hAnsi="Arial" w:cs="Arial"/>
          <w:sz w:val="24"/>
          <w:szCs w:val="24"/>
        </w:rPr>
        <w:t xml:space="preserve">Ante lo novedoso del asunto planteado, este Tribunal atenderá los agravios de la promovente a la luz de la tesis </w:t>
      </w:r>
      <w:r w:rsidRPr="00B45E3A">
        <w:rPr>
          <w:rFonts w:ascii="Arial" w:hAnsi="Arial" w:cs="Arial"/>
          <w:sz w:val="24"/>
          <w:szCs w:val="24"/>
        </w:rPr>
        <w:t xml:space="preserve">CCCLXXXIV/2014 </w:t>
      </w:r>
      <w:r>
        <w:rPr>
          <w:rFonts w:ascii="Arial" w:hAnsi="Arial" w:cs="Arial"/>
          <w:sz w:val="24"/>
          <w:szCs w:val="24"/>
        </w:rPr>
        <w:t xml:space="preserve">de la Primera Sala de la SCJN, de rubro: </w:t>
      </w:r>
      <w:r w:rsidRPr="008D3DC2">
        <w:rPr>
          <w:rFonts w:ascii="Arial" w:hAnsi="Arial" w:cs="Arial"/>
          <w:i/>
          <w:iCs/>
          <w:sz w:val="24"/>
          <w:szCs w:val="24"/>
        </w:rPr>
        <w:t>“</w:t>
      </w:r>
      <w:r w:rsidRPr="008D3DC2">
        <w:rPr>
          <w:rFonts w:ascii="Arial" w:hAnsi="Arial" w:cs="Arial"/>
          <w:b/>
          <w:bCs/>
          <w:i/>
          <w:iCs/>
          <w:sz w:val="24"/>
          <w:szCs w:val="24"/>
        </w:rPr>
        <w:t>IGUALDAD Y NO DISCRIMINACIÓN. NOTAS RELEVANTES QUE EL OPERADOR DE LA NORMA DEBE CONSIDERAR AL EXAMINAR LA CONSTITUCIONALIDAD DE UNA MEDIDA A LA LUZ DE DICHOS PRINCIPIOS, FRENTE A LAS LLAMADAS "CATEGORÍAS SOSPECHOSAS", A FIN DE NO PROVOCAR UN TRATO DIFERENCIADO O UNA DISCRIMINACIÓN INSTITUCIONAL”</w:t>
      </w:r>
      <w:r>
        <w:rPr>
          <w:rStyle w:val="Refdenotaalpie"/>
          <w:rFonts w:ascii="Arial" w:hAnsi="Arial" w:cs="Arial"/>
          <w:b/>
          <w:bCs/>
          <w:i/>
          <w:iCs/>
          <w:sz w:val="24"/>
          <w:szCs w:val="24"/>
        </w:rPr>
        <w:footnoteReference w:id="15"/>
      </w:r>
      <w:r w:rsidR="001B2FEC">
        <w:rPr>
          <w:rFonts w:ascii="Arial" w:hAnsi="Arial" w:cs="Arial"/>
          <w:b/>
          <w:bCs/>
          <w:sz w:val="24"/>
          <w:szCs w:val="24"/>
        </w:rPr>
        <w:t>.</w:t>
      </w:r>
    </w:p>
    <w:p w14:paraId="2AE27CE8" w14:textId="77777777" w:rsidR="001B2FEC" w:rsidRDefault="001B2FEC" w:rsidP="007850F5">
      <w:pPr>
        <w:spacing w:after="0" w:line="360" w:lineRule="auto"/>
        <w:jc w:val="both"/>
        <w:rPr>
          <w:rFonts w:ascii="Arial" w:hAnsi="Arial" w:cs="Arial"/>
          <w:b/>
          <w:bCs/>
          <w:sz w:val="24"/>
          <w:szCs w:val="24"/>
        </w:rPr>
      </w:pPr>
    </w:p>
    <w:p w14:paraId="489E8A35" w14:textId="535843F4" w:rsidR="007850F5" w:rsidRDefault="001B2FEC" w:rsidP="007850F5">
      <w:pPr>
        <w:spacing w:after="0" w:line="360" w:lineRule="auto"/>
        <w:jc w:val="both"/>
        <w:rPr>
          <w:rFonts w:ascii="Arial" w:hAnsi="Arial" w:cs="Arial"/>
          <w:sz w:val="24"/>
          <w:szCs w:val="24"/>
        </w:rPr>
      </w:pPr>
      <w:r w:rsidRPr="001B2FEC">
        <w:rPr>
          <w:rFonts w:ascii="Arial" w:hAnsi="Arial" w:cs="Arial"/>
          <w:sz w:val="24"/>
          <w:szCs w:val="24"/>
        </w:rPr>
        <w:t>La anterior tesis,</w:t>
      </w:r>
      <w:r>
        <w:rPr>
          <w:rFonts w:ascii="Arial" w:hAnsi="Arial" w:cs="Arial"/>
          <w:b/>
          <w:bCs/>
          <w:sz w:val="24"/>
          <w:szCs w:val="24"/>
        </w:rPr>
        <w:t xml:space="preserve"> </w:t>
      </w:r>
      <w:r w:rsidR="007850F5">
        <w:rPr>
          <w:rFonts w:ascii="Arial" w:hAnsi="Arial" w:cs="Arial"/>
          <w:sz w:val="24"/>
          <w:szCs w:val="24"/>
        </w:rPr>
        <w:t xml:space="preserve">establece que en relación al principio de igualdad, no es suficiente una interpretación literal y extensiva, sino que, en casos en los que el sujeto implicado forme parte de una categoría sospechosa, el operador jurídico debe realizar la </w:t>
      </w:r>
      <w:r w:rsidR="007850F5">
        <w:rPr>
          <w:rFonts w:ascii="Arial" w:hAnsi="Arial" w:cs="Arial"/>
          <w:sz w:val="24"/>
          <w:szCs w:val="24"/>
        </w:rPr>
        <w:lastRenderedPageBreak/>
        <w:t>interpretación que sea más favorable a la persona en su protección, con base en el principio pro persona; que, de lo contrario, realizar una lectura neutra ante supuestos que implican una condición relevante, como lo son las categorías sospechosas, ello constituiría un vaciamiento de tal protección, que provocaría, incluso, un trato discriminatorio institucional, producto de una inexacta aplicación de la ley.</w:t>
      </w:r>
    </w:p>
    <w:p w14:paraId="0528DBF0" w14:textId="77777777" w:rsidR="007850F5" w:rsidRDefault="007850F5" w:rsidP="007850F5">
      <w:pPr>
        <w:spacing w:after="0" w:line="360" w:lineRule="auto"/>
        <w:jc w:val="both"/>
        <w:rPr>
          <w:rFonts w:ascii="Arial" w:hAnsi="Arial" w:cs="Arial"/>
          <w:sz w:val="24"/>
          <w:szCs w:val="24"/>
        </w:rPr>
      </w:pPr>
    </w:p>
    <w:p w14:paraId="0B8A4102" w14:textId="0B6B9E08" w:rsidR="007850F5" w:rsidRDefault="007850F5" w:rsidP="007850F5">
      <w:pPr>
        <w:spacing w:after="0" w:line="360" w:lineRule="auto"/>
        <w:jc w:val="both"/>
        <w:rPr>
          <w:rFonts w:ascii="Arial" w:hAnsi="Arial" w:cs="Arial"/>
          <w:sz w:val="24"/>
          <w:szCs w:val="24"/>
        </w:rPr>
      </w:pPr>
      <w:r>
        <w:rPr>
          <w:rFonts w:ascii="Arial" w:hAnsi="Arial" w:cs="Arial"/>
          <w:sz w:val="24"/>
          <w:szCs w:val="24"/>
        </w:rPr>
        <w:t xml:space="preserve">En </w:t>
      </w:r>
      <w:r w:rsidR="00537DB2">
        <w:rPr>
          <w:rFonts w:ascii="Arial" w:hAnsi="Arial" w:cs="Arial"/>
          <w:sz w:val="24"/>
          <w:szCs w:val="24"/>
        </w:rPr>
        <w:t>el</w:t>
      </w:r>
      <w:r>
        <w:rPr>
          <w:rFonts w:ascii="Arial" w:hAnsi="Arial" w:cs="Arial"/>
          <w:sz w:val="24"/>
          <w:szCs w:val="24"/>
        </w:rPr>
        <w:t xml:space="preserve"> orden</w:t>
      </w:r>
      <w:r w:rsidR="00537DB2">
        <w:rPr>
          <w:rFonts w:ascii="Arial" w:hAnsi="Arial" w:cs="Arial"/>
          <w:sz w:val="24"/>
          <w:szCs w:val="24"/>
        </w:rPr>
        <w:t xml:space="preserve"> de ideas que se sigue</w:t>
      </w:r>
      <w:r>
        <w:rPr>
          <w:rFonts w:ascii="Arial" w:hAnsi="Arial" w:cs="Arial"/>
          <w:sz w:val="24"/>
          <w:szCs w:val="24"/>
        </w:rPr>
        <w:t xml:space="preserve">, la Primera Sala de la SCJN, ha manifestado que con base en una interpretación del artículo 1º constitucional, pueden existir “categorías sospechosas” tales como </w:t>
      </w:r>
      <w:r w:rsidRPr="00BD7C67">
        <w:rPr>
          <w:rFonts w:ascii="Arial" w:hAnsi="Arial" w:cs="Arial"/>
          <w:sz w:val="24"/>
          <w:szCs w:val="24"/>
        </w:rPr>
        <w:t>el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w:t>
      </w:r>
      <w:r w:rsidR="0040206D">
        <w:rPr>
          <w:rFonts w:ascii="Arial" w:hAnsi="Arial" w:cs="Arial"/>
          <w:sz w:val="24"/>
          <w:szCs w:val="24"/>
        </w:rPr>
        <w:t xml:space="preserve"> -que en este caso es el derecho de acceso al trabajo</w:t>
      </w:r>
      <w:r w:rsidR="0040206D">
        <w:rPr>
          <w:rStyle w:val="Refdenotaalpie"/>
          <w:rFonts w:ascii="Arial" w:hAnsi="Arial" w:cs="Arial"/>
          <w:sz w:val="24"/>
          <w:szCs w:val="24"/>
        </w:rPr>
        <w:footnoteReference w:id="16"/>
      </w:r>
      <w:r w:rsidR="0040206D">
        <w:rPr>
          <w:rFonts w:ascii="Arial" w:hAnsi="Arial" w:cs="Arial"/>
          <w:sz w:val="24"/>
          <w:szCs w:val="24"/>
        </w:rPr>
        <w:t>-</w:t>
      </w:r>
      <w:r w:rsidRPr="00BD7C67">
        <w:rPr>
          <w:rFonts w:ascii="Arial" w:hAnsi="Arial" w:cs="Arial"/>
          <w:sz w:val="24"/>
          <w:szCs w:val="24"/>
        </w:rPr>
        <w:t xml:space="preserve"> y libertades de las personas</w:t>
      </w:r>
      <w:r>
        <w:rPr>
          <w:rFonts w:ascii="Arial" w:hAnsi="Arial" w:cs="Arial"/>
          <w:sz w:val="24"/>
          <w:szCs w:val="24"/>
        </w:rPr>
        <w:t xml:space="preserve">, lo que obliga al operador de la norma a realizar un escrutinio estricto de la medida, para examinar su constitucionalidad </w:t>
      </w:r>
      <w:r w:rsidR="0040206D">
        <w:rPr>
          <w:rFonts w:ascii="Arial" w:hAnsi="Arial" w:cs="Arial"/>
          <w:sz w:val="24"/>
          <w:szCs w:val="24"/>
        </w:rPr>
        <w:t xml:space="preserve">o legalidad </w:t>
      </w:r>
      <w:r>
        <w:rPr>
          <w:rFonts w:ascii="Arial" w:hAnsi="Arial" w:cs="Arial"/>
          <w:sz w:val="24"/>
          <w:szCs w:val="24"/>
        </w:rPr>
        <w:t xml:space="preserve">a la luz del principio de igualdad, circunstancia que se actualiza debido a que la autoridad considera que el reconocimiento de un casillero no binario, </w:t>
      </w:r>
      <w:r w:rsidR="0040206D">
        <w:rPr>
          <w:rFonts w:ascii="Arial" w:hAnsi="Arial" w:cs="Arial"/>
          <w:sz w:val="24"/>
          <w:szCs w:val="24"/>
        </w:rPr>
        <w:t xml:space="preserve">no es posible porque no es compatible </w:t>
      </w:r>
      <w:r w:rsidRPr="00D57DE7">
        <w:rPr>
          <w:rFonts w:ascii="Arial" w:hAnsi="Arial" w:cs="Arial"/>
          <w:sz w:val="24"/>
          <w:szCs w:val="24"/>
        </w:rPr>
        <w:t>con el principio de paridad de género</w:t>
      </w:r>
      <w:r>
        <w:rPr>
          <w:rFonts w:ascii="Arial" w:hAnsi="Arial" w:cs="Arial"/>
          <w:sz w:val="24"/>
          <w:szCs w:val="24"/>
        </w:rPr>
        <w:t>.</w:t>
      </w:r>
    </w:p>
    <w:p w14:paraId="430F1D82" w14:textId="77777777" w:rsidR="00372CF6" w:rsidRDefault="00372CF6" w:rsidP="007850F5">
      <w:pPr>
        <w:spacing w:after="0" w:line="360" w:lineRule="auto"/>
        <w:jc w:val="both"/>
        <w:rPr>
          <w:rFonts w:ascii="Arial" w:hAnsi="Arial" w:cs="Arial"/>
          <w:sz w:val="24"/>
          <w:szCs w:val="24"/>
        </w:rPr>
      </w:pPr>
    </w:p>
    <w:p w14:paraId="370D9FDE" w14:textId="08116283" w:rsidR="00372CF6" w:rsidRPr="00372CF6" w:rsidRDefault="001A3EB4" w:rsidP="00372CF6">
      <w:pPr>
        <w:spacing w:line="360" w:lineRule="auto"/>
        <w:jc w:val="both"/>
        <w:rPr>
          <w:rFonts w:ascii="Arial" w:hAnsi="Arial" w:cs="Arial"/>
          <w:sz w:val="24"/>
          <w:szCs w:val="24"/>
          <w:lang w:val="es-ES"/>
        </w:rPr>
      </w:pPr>
      <w:r>
        <w:rPr>
          <w:rFonts w:ascii="Arial" w:hAnsi="Arial" w:cs="Arial"/>
          <w:sz w:val="24"/>
          <w:szCs w:val="24"/>
          <w:lang w:val="es-ES"/>
        </w:rPr>
        <w:t>Abona a lo anterior, la interpretación de la CIDH en la resolución de</w:t>
      </w:r>
      <w:r w:rsidR="00372CF6" w:rsidRPr="00372CF6">
        <w:rPr>
          <w:rFonts w:ascii="Arial" w:hAnsi="Arial" w:cs="Arial"/>
          <w:sz w:val="24"/>
          <w:szCs w:val="24"/>
          <w:lang w:val="es-ES"/>
        </w:rPr>
        <w:t xml:space="preserve"> fecha quince de julio de dos mil veinte,</w:t>
      </w:r>
      <w:r>
        <w:rPr>
          <w:rFonts w:ascii="Arial" w:hAnsi="Arial" w:cs="Arial"/>
          <w:sz w:val="24"/>
          <w:szCs w:val="24"/>
          <w:lang w:val="es-ES"/>
        </w:rPr>
        <w:t xml:space="preserve">  en el que se </w:t>
      </w:r>
      <w:r w:rsidR="00372CF6" w:rsidRPr="00372CF6">
        <w:rPr>
          <w:rFonts w:ascii="Arial" w:hAnsi="Arial" w:cs="Arial"/>
          <w:sz w:val="24"/>
          <w:szCs w:val="24"/>
          <w:lang w:val="es-ES"/>
        </w:rPr>
        <w:t>resolvió el caso “</w:t>
      </w:r>
      <w:r w:rsidR="00372CF6" w:rsidRPr="00372CF6">
        <w:rPr>
          <w:rFonts w:ascii="Arial" w:hAnsi="Arial" w:cs="Arial"/>
          <w:b/>
          <w:sz w:val="24"/>
          <w:szCs w:val="24"/>
          <w:lang w:val="es-ES"/>
        </w:rPr>
        <w:t>EMPLEADOS DE LA FÁBRICA DE FUEGOS EN SANTO ANTÔNIO DE JESUS</w:t>
      </w:r>
      <w:r w:rsidR="00372CF6" w:rsidRPr="00372CF6" w:rsidDel="00A41E0A">
        <w:rPr>
          <w:rFonts w:ascii="Arial" w:hAnsi="Arial" w:cs="Arial"/>
          <w:b/>
          <w:sz w:val="24"/>
          <w:szCs w:val="24"/>
          <w:lang w:val="es-ES"/>
        </w:rPr>
        <w:t xml:space="preserve"> </w:t>
      </w:r>
      <w:r w:rsidR="00372CF6" w:rsidRPr="00372CF6">
        <w:rPr>
          <w:rFonts w:ascii="Arial" w:hAnsi="Arial" w:cs="Arial"/>
          <w:b/>
          <w:sz w:val="24"/>
          <w:szCs w:val="24"/>
          <w:lang w:val="es-ES"/>
        </w:rPr>
        <w:t xml:space="preserve">Y SUS FAMILIARES VS. BRASIL”, </w:t>
      </w:r>
      <w:r>
        <w:rPr>
          <w:rFonts w:ascii="Arial" w:hAnsi="Arial" w:cs="Arial"/>
          <w:sz w:val="24"/>
          <w:szCs w:val="24"/>
          <w:lang w:val="es-ES"/>
        </w:rPr>
        <w:t>donde se</w:t>
      </w:r>
      <w:r w:rsidR="00372CF6" w:rsidRPr="00372CF6">
        <w:rPr>
          <w:rFonts w:ascii="Arial" w:hAnsi="Arial" w:cs="Arial"/>
          <w:sz w:val="24"/>
          <w:szCs w:val="24"/>
          <w:lang w:val="es-ES"/>
        </w:rPr>
        <w:t xml:space="preserve"> precisó el alcance de las “categorías sospechosas” a que se refiere el Artículo 1</w:t>
      </w:r>
      <w:r w:rsidR="00372CF6">
        <w:rPr>
          <w:rFonts w:ascii="Arial" w:hAnsi="Arial" w:cs="Arial"/>
          <w:sz w:val="24"/>
          <w:szCs w:val="24"/>
          <w:lang w:val="es-ES"/>
        </w:rPr>
        <w:t>°</w:t>
      </w:r>
      <w:r w:rsidR="00372CF6" w:rsidRPr="00372CF6">
        <w:rPr>
          <w:rFonts w:ascii="Arial" w:hAnsi="Arial" w:cs="Arial"/>
          <w:sz w:val="24"/>
          <w:szCs w:val="24"/>
          <w:lang w:val="es-ES"/>
        </w:rPr>
        <w:t xml:space="preserve"> de la Convención Americana sobre Derechos Humanos, estableciendo que si bien, un tipo de discriminación como lo es la pobreza, no está prevista como una categoría especial de protección al tenor literal del artículo 1.1 de dicho instrumento normativo, lo cierto es que ello no es un obstáculo para considerar que la discriminación por esta razón está prohibida por las normas convencionales, porque el listado contenido en dicho precepto no es limitativo sino enunciativo.</w:t>
      </w:r>
    </w:p>
    <w:p w14:paraId="20BAE503" w14:textId="46AD869E" w:rsidR="00372CF6" w:rsidRPr="00372CF6" w:rsidRDefault="001A3EB4" w:rsidP="00372CF6">
      <w:pPr>
        <w:spacing w:line="360" w:lineRule="auto"/>
        <w:jc w:val="both"/>
        <w:rPr>
          <w:rFonts w:ascii="Arial" w:hAnsi="Arial" w:cs="Arial"/>
          <w:sz w:val="24"/>
          <w:szCs w:val="24"/>
          <w:lang w:val="es-CO"/>
        </w:rPr>
      </w:pPr>
      <w:r>
        <w:rPr>
          <w:rFonts w:ascii="Arial" w:hAnsi="Arial" w:cs="Arial"/>
          <w:sz w:val="24"/>
          <w:szCs w:val="24"/>
          <w:lang w:val="es-ES"/>
        </w:rPr>
        <w:t>De esta se debe resaltar que en concordancia con</w:t>
      </w:r>
      <w:r w:rsidR="00372CF6" w:rsidRPr="00372CF6">
        <w:rPr>
          <w:rFonts w:ascii="Arial" w:hAnsi="Arial" w:cs="Arial"/>
          <w:sz w:val="24"/>
          <w:szCs w:val="24"/>
          <w:lang w:val="es-ES"/>
        </w:rPr>
        <w:t xml:space="preserve"> la </w:t>
      </w:r>
      <w:r w:rsidR="00372CF6" w:rsidRPr="00372CF6">
        <w:rPr>
          <w:rFonts w:ascii="Arial" w:hAnsi="Arial" w:cs="Arial"/>
          <w:sz w:val="24"/>
          <w:szCs w:val="24"/>
          <w:lang w:val="es-CO"/>
        </w:rPr>
        <w:t>Observación General No. 20 del Comité del Pacto de Derechos Económicos, Sociales y Culturales, donde se señaló que la inclusión de “</w:t>
      </w:r>
      <w:r w:rsidR="00372CF6" w:rsidRPr="00372CF6">
        <w:rPr>
          <w:rFonts w:ascii="Arial" w:hAnsi="Arial" w:cs="Arial"/>
          <w:i/>
          <w:sz w:val="24"/>
          <w:szCs w:val="24"/>
          <w:lang w:val="es-CO"/>
        </w:rPr>
        <w:t xml:space="preserve">cualquier otra condición social” </w:t>
      </w:r>
      <w:r w:rsidR="00372CF6" w:rsidRPr="00372CF6">
        <w:rPr>
          <w:rFonts w:ascii="Arial" w:hAnsi="Arial" w:cs="Arial"/>
          <w:sz w:val="24"/>
          <w:szCs w:val="24"/>
          <w:lang w:val="es-CO"/>
        </w:rPr>
        <w:t xml:space="preserve">indica que esta lista no es exhaustiva y que pueden incluirse otros motivos en esta categoría. </w:t>
      </w:r>
    </w:p>
    <w:p w14:paraId="3CF06401" w14:textId="77777777" w:rsidR="00372CF6" w:rsidRPr="00372CF6" w:rsidRDefault="00372CF6" w:rsidP="00372CF6">
      <w:pPr>
        <w:spacing w:line="360" w:lineRule="auto"/>
        <w:jc w:val="both"/>
        <w:rPr>
          <w:rFonts w:ascii="Arial" w:hAnsi="Arial" w:cs="Arial"/>
          <w:i/>
          <w:sz w:val="24"/>
          <w:szCs w:val="24"/>
          <w:lang w:val="es-CO"/>
        </w:rPr>
      </w:pPr>
      <w:r w:rsidRPr="00372CF6">
        <w:rPr>
          <w:rFonts w:ascii="Arial" w:hAnsi="Arial" w:cs="Arial"/>
          <w:sz w:val="24"/>
          <w:szCs w:val="24"/>
          <w:lang w:val="es-CO"/>
        </w:rPr>
        <w:lastRenderedPageBreak/>
        <w:t>Así, determinó que el carácter de la discriminación varía según el contexto y evoluciona con el tiempo. Por lo tanto, la discriminación basada en “otra condición social” exige un planteamiento flexible que incluya otras formas de trato diferencial que: i) no puede justificarse de forma razonable y objetiva, y ii) que tenga un carácter comparable con los motivos expresamente reconocidos</w:t>
      </w:r>
      <w:r w:rsidRPr="00372CF6">
        <w:rPr>
          <w:rFonts w:ascii="Arial" w:hAnsi="Arial" w:cs="Arial"/>
          <w:i/>
          <w:sz w:val="24"/>
          <w:szCs w:val="24"/>
          <w:lang w:val="es-CO"/>
        </w:rPr>
        <w:t xml:space="preserve">. </w:t>
      </w:r>
    </w:p>
    <w:p w14:paraId="6D3951E1" w14:textId="77777777" w:rsidR="00372CF6" w:rsidRPr="00372CF6" w:rsidRDefault="00372CF6" w:rsidP="00372CF6">
      <w:pPr>
        <w:spacing w:line="360" w:lineRule="auto"/>
        <w:jc w:val="both"/>
        <w:rPr>
          <w:rFonts w:ascii="Arial" w:hAnsi="Arial" w:cs="Arial"/>
          <w:sz w:val="24"/>
          <w:szCs w:val="24"/>
          <w:lang w:val="es-CO"/>
        </w:rPr>
      </w:pPr>
      <w:r w:rsidRPr="00372CF6">
        <w:rPr>
          <w:rFonts w:ascii="Arial" w:hAnsi="Arial" w:cs="Arial"/>
          <w:sz w:val="24"/>
          <w:szCs w:val="24"/>
          <w:lang w:val="es-CO"/>
        </w:rPr>
        <w:t xml:space="preserve">Que estos motivos adicionales se reconocen generalmente cuando reflejan la experiencia de grupos sociales vulnerables que han sido marginados en el pasado o que lo siguen siendo. </w:t>
      </w:r>
    </w:p>
    <w:p w14:paraId="4B070492" w14:textId="77777777" w:rsidR="00372CF6" w:rsidRDefault="00372CF6" w:rsidP="00372CF6">
      <w:pPr>
        <w:spacing w:line="360" w:lineRule="auto"/>
        <w:jc w:val="both"/>
        <w:rPr>
          <w:rFonts w:ascii="Arial" w:hAnsi="Arial" w:cs="Arial"/>
          <w:sz w:val="24"/>
          <w:szCs w:val="24"/>
          <w:lang w:val="es-CO"/>
        </w:rPr>
      </w:pPr>
      <w:r w:rsidRPr="00372CF6">
        <w:rPr>
          <w:rFonts w:ascii="Arial" w:hAnsi="Arial" w:cs="Arial"/>
          <w:sz w:val="24"/>
          <w:szCs w:val="24"/>
          <w:lang w:val="es-CO"/>
        </w:rPr>
        <w:t>En ese sentido, el referido Comité ha expresado que otros posibles motivos prohibidos de discriminación podrían ser producto o una intersección de dos o más causas prohibidas de discriminación, expresas o no expresas</w:t>
      </w:r>
      <w:r w:rsidRPr="00372CF6">
        <w:rPr>
          <w:rStyle w:val="Refdenotaalpie"/>
          <w:rFonts w:ascii="Arial" w:hAnsi="Arial" w:cs="Arial"/>
          <w:sz w:val="24"/>
          <w:szCs w:val="24"/>
        </w:rPr>
        <w:footnoteReference w:id="17"/>
      </w:r>
      <w:r w:rsidRPr="00372CF6">
        <w:rPr>
          <w:rFonts w:ascii="Arial" w:hAnsi="Arial" w:cs="Arial"/>
          <w:sz w:val="24"/>
          <w:szCs w:val="24"/>
          <w:lang w:val="es-CO"/>
        </w:rPr>
        <w:t xml:space="preserve">. </w:t>
      </w:r>
    </w:p>
    <w:p w14:paraId="1E79F439" w14:textId="664BAB3E" w:rsidR="000215CB" w:rsidRDefault="009B20B8" w:rsidP="00372CF6">
      <w:pPr>
        <w:spacing w:line="360" w:lineRule="auto"/>
        <w:jc w:val="both"/>
        <w:rPr>
          <w:rFonts w:ascii="Arial" w:hAnsi="Arial" w:cs="Arial"/>
          <w:sz w:val="24"/>
          <w:szCs w:val="24"/>
          <w:lang w:val="es-CO"/>
        </w:rPr>
      </w:pPr>
      <w:r>
        <w:rPr>
          <w:rFonts w:ascii="Arial" w:hAnsi="Arial" w:cs="Arial"/>
          <w:sz w:val="24"/>
          <w:szCs w:val="24"/>
          <w:lang w:val="es-CO"/>
        </w:rPr>
        <w:t xml:space="preserve">De igual forma, </w:t>
      </w:r>
      <w:r w:rsidR="000215CB">
        <w:rPr>
          <w:rFonts w:ascii="Arial" w:hAnsi="Arial" w:cs="Arial"/>
          <w:sz w:val="24"/>
          <w:szCs w:val="24"/>
          <w:lang w:val="es-CO"/>
        </w:rPr>
        <w:t xml:space="preserve">en el caso </w:t>
      </w:r>
      <w:r w:rsidR="000215CB" w:rsidRPr="000215CB">
        <w:rPr>
          <w:rFonts w:ascii="Arial" w:hAnsi="Arial" w:cs="Arial"/>
          <w:sz w:val="24"/>
          <w:szCs w:val="24"/>
          <w:lang w:val="es-CO"/>
        </w:rPr>
        <w:t>Atala Riffo y Niñas Vs. Chile</w:t>
      </w:r>
      <w:r>
        <w:rPr>
          <w:rStyle w:val="Refdenotaalpie"/>
          <w:rFonts w:ascii="Arial" w:hAnsi="Arial" w:cs="Arial"/>
          <w:sz w:val="24"/>
          <w:szCs w:val="24"/>
          <w:lang w:val="es-CO"/>
        </w:rPr>
        <w:footnoteReference w:id="18"/>
      </w:r>
      <w:r w:rsidR="000215CB">
        <w:rPr>
          <w:rFonts w:ascii="Arial" w:hAnsi="Arial" w:cs="Arial"/>
          <w:sz w:val="24"/>
          <w:szCs w:val="24"/>
          <w:lang w:val="es-CO"/>
        </w:rPr>
        <w:t xml:space="preserve">, </w:t>
      </w:r>
      <w:r>
        <w:rPr>
          <w:rFonts w:ascii="Arial" w:hAnsi="Arial" w:cs="Arial"/>
          <w:sz w:val="24"/>
          <w:szCs w:val="24"/>
          <w:lang w:val="es-CO"/>
        </w:rPr>
        <w:t xml:space="preserve">esa Corte estableció </w:t>
      </w:r>
      <w:r w:rsidR="000215CB">
        <w:rPr>
          <w:rFonts w:ascii="Arial" w:hAnsi="Arial" w:cs="Arial"/>
          <w:sz w:val="24"/>
          <w:szCs w:val="24"/>
          <w:lang w:val="es-CO"/>
        </w:rPr>
        <w:t xml:space="preserve">en </w:t>
      </w:r>
      <w:r>
        <w:rPr>
          <w:rFonts w:ascii="Arial" w:hAnsi="Arial" w:cs="Arial"/>
          <w:sz w:val="24"/>
          <w:szCs w:val="24"/>
          <w:lang w:val="es-CO"/>
        </w:rPr>
        <w:t xml:space="preserve">el </w:t>
      </w:r>
      <w:r w:rsidR="000215CB">
        <w:rPr>
          <w:rFonts w:ascii="Arial" w:hAnsi="Arial" w:cs="Arial"/>
          <w:sz w:val="24"/>
          <w:szCs w:val="24"/>
          <w:lang w:val="es-CO"/>
        </w:rPr>
        <w:t xml:space="preserve">párrafo </w:t>
      </w:r>
      <w:r>
        <w:rPr>
          <w:rFonts w:ascii="Arial" w:hAnsi="Arial" w:cs="Arial"/>
          <w:sz w:val="24"/>
          <w:szCs w:val="24"/>
          <w:lang w:val="es-CO"/>
        </w:rPr>
        <w:t xml:space="preserve">84 que </w:t>
      </w:r>
      <w:r w:rsidRPr="009B20B8">
        <w:rPr>
          <w:rFonts w:ascii="Arial" w:hAnsi="Arial" w:cs="Arial"/>
          <w:sz w:val="24"/>
          <w:szCs w:val="24"/>
          <w:lang w:val="es-CO"/>
        </w:rPr>
        <w:t>al interpretar la expresión "cualquier otra condición  social" del artículo 1.1. de la Convención, debe siempre elegirse la  alternativa más favorable para la tutela de los derechos protegidos por dicho  tratado, según el principio de la norma más favorable al ser humano</w:t>
      </w:r>
      <w:r>
        <w:rPr>
          <w:rFonts w:ascii="Arial" w:hAnsi="Arial" w:cs="Arial"/>
          <w:sz w:val="24"/>
          <w:szCs w:val="24"/>
          <w:lang w:val="es-CO"/>
        </w:rPr>
        <w:t>.</w:t>
      </w:r>
      <w:r w:rsidR="000215CB">
        <w:rPr>
          <w:rFonts w:ascii="Arial" w:hAnsi="Arial" w:cs="Arial"/>
          <w:sz w:val="24"/>
          <w:szCs w:val="24"/>
          <w:lang w:val="es-CO"/>
        </w:rPr>
        <w:t xml:space="preserve">  </w:t>
      </w:r>
    </w:p>
    <w:p w14:paraId="215DD7AF" w14:textId="58D70867" w:rsidR="007850F5" w:rsidRPr="00675309" w:rsidRDefault="00D878B5" w:rsidP="007850F5">
      <w:pPr>
        <w:spacing w:after="0" w:line="360" w:lineRule="auto"/>
        <w:jc w:val="both"/>
        <w:rPr>
          <w:rFonts w:ascii="Arial" w:eastAsiaTheme="minorHAnsi" w:hAnsi="Arial" w:cs="Arial"/>
          <w:b/>
          <w:bCs/>
          <w:sz w:val="24"/>
          <w:szCs w:val="24"/>
          <w:lang w:eastAsia="en-US"/>
        </w:rPr>
      </w:pPr>
      <w:r>
        <w:rPr>
          <w:rFonts w:ascii="Arial" w:hAnsi="Arial" w:cs="Arial"/>
          <w:sz w:val="24"/>
          <w:szCs w:val="24"/>
        </w:rPr>
        <w:t>P</w:t>
      </w:r>
      <w:r w:rsidR="007850F5">
        <w:rPr>
          <w:rFonts w:ascii="Arial" w:hAnsi="Arial" w:cs="Arial"/>
          <w:sz w:val="24"/>
          <w:szCs w:val="24"/>
        </w:rPr>
        <w:t>recisado lo anterior y a</w:t>
      </w:r>
      <w:r w:rsidR="00EF7827">
        <w:rPr>
          <w:rFonts w:ascii="Arial" w:hAnsi="Arial" w:cs="Arial"/>
          <w:sz w:val="24"/>
          <w:szCs w:val="24"/>
        </w:rPr>
        <w:t xml:space="preserve"> e</w:t>
      </w:r>
      <w:r w:rsidR="007850F5">
        <w:rPr>
          <w:rFonts w:ascii="Arial" w:hAnsi="Arial" w:cs="Arial"/>
          <w:sz w:val="24"/>
          <w:szCs w:val="24"/>
        </w:rPr>
        <w:t xml:space="preserve">fecto de sustentar lo que habrá de resolverse en este tema, es importante tener en cuenta los siguientes tópicos: </w:t>
      </w:r>
    </w:p>
    <w:p w14:paraId="28282533" w14:textId="77777777" w:rsidR="007850F5" w:rsidRDefault="007850F5" w:rsidP="007850F5">
      <w:pPr>
        <w:spacing w:after="0" w:line="360" w:lineRule="auto"/>
        <w:jc w:val="both"/>
        <w:rPr>
          <w:rFonts w:ascii="Arial" w:eastAsiaTheme="minorHAnsi" w:hAnsi="Arial" w:cs="Arial"/>
          <w:sz w:val="24"/>
          <w:szCs w:val="24"/>
          <w:lang w:eastAsia="en-US"/>
        </w:rPr>
      </w:pPr>
    </w:p>
    <w:p w14:paraId="2727DA17" w14:textId="28C02988" w:rsidR="007850F5" w:rsidRPr="00B3453F" w:rsidRDefault="001D4ED9" w:rsidP="007850F5">
      <w:pPr>
        <w:spacing w:after="0" w:line="360"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c. </w:t>
      </w:r>
      <w:r w:rsidR="007850F5" w:rsidRPr="00B3453F">
        <w:rPr>
          <w:rFonts w:ascii="Arial" w:eastAsiaTheme="minorHAnsi" w:hAnsi="Arial" w:cs="Arial"/>
          <w:b/>
          <w:sz w:val="24"/>
          <w:szCs w:val="24"/>
          <w:lang w:eastAsia="en-US"/>
        </w:rPr>
        <w:t>La dignidad humana como valor fundamental</w:t>
      </w:r>
      <w:r w:rsidR="007850F5">
        <w:rPr>
          <w:rFonts w:ascii="Arial" w:eastAsiaTheme="minorHAnsi" w:hAnsi="Arial" w:cs="Arial"/>
          <w:b/>
          <w:sz w:val="24"/>
          <w:szCs w:val="24"/>
          <w:lang w:eastAsia="en-US"/>
        </w:rPr>
        <w:t>.</w:t>
      </w:r>
    </w:p>
    <w:p w14:paraId="3EE65F8D" w14:textId="77777777" w:rsidR="007850F5" w:rsidRDefault="007850F5" w:rsidP="007850F5">
      <w:pPr>
        <w:spacing w:after="0" w:line="360" w:lineRule="auto"/>
        <w:jc w:val="both"/>
        <w:rPr>
          <w:rFonts w:ascii="Arial" w:eastAsiaTheme="minorHAnsi" w:hAnsi="Arial" w:cs="Arial"/>
          <w:sz w:val="24"/>
          <w:szCs w:val="24"/>
          <w:lang w:eastAsia="en-US"/>
        </w:rPr>
      </w:pPr>
    </w:p>
    <w:p w14:paraId="26EC6ABB" w14:textId="153C4DDA"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Al resolver el juicio de amparo directo 6/2008, la Sala Civil de la SCJN, reconoció que los conceptos de sexo, identidad sexual, identidad de género, entre otros, han sido abordados desde diferentes disciplinas como la medicina, </w:t>
      </w:r>
      <w:r w:rsidR="00EF7827">
        <w:rPr>
          <w:rFonts w:ascii="Arial" w:eastAsiaTheme="minorHAnsi" w:hAnsi="Arial" w:cs="Arial"/>
          <w:sz w:val="24"/>
          <w:szCs w:val="24"/>
          <w:lang w:eastAsia="en-US"/>
        </w:rPr>
        <w:t xml:space="preserve">la </w:t>
      </w:r>
      <w:r>
        <w:rPr>
          <w:rFonts w:ascii="Arial" w:eastAsiaTheme="minorHAnsi" w:hAnsi="Arial" w:cs="Arial"/>
          <w:sz w:val="24"/>
          <w:szCs w:val="24"/>
          <w:lang w:eastAsia="en-US"/>
        </w:rPr>
        <w:t xml:space="preserve">biología, </w:t>
      </w:r>
      <w:r w:rsidR="00EF7827">
        <w:rPr>
          <w:rFonts w:ascii="Arial" w:eastAsiaTheme="minorHAnsi" w:hAnsi="Arial" w:cs="Arial"/>
          <w:sz w:val="24"/>
          <w:szCs w:val="24"/>
          <w:lang w:eastAsia="en-US"/>
        </w:rPr>
        <w:t xml:space="preserve">la </w:t>
      </w:r>
      <w:r>
        <w:rPr>
          <w:rFonts w:ascii="Arial" w:eastAsiaTheme="minorHAnsi" w:hAnsi="Arial" w:cs="Arial"/>
          <w:sz w:val="24"/>
          <w:szCs w:val="24"/>
          <w:lang w:eastAsia="en-US"/>
        </w:rPr>
        <w:t xml:space="preserve">sexología, </w:t>
      </w:r>
      <w:r w:rsidR="00EF7827">
        <w:rPr>
          <w:rFonts w:ascii="Arial" w:eastAsiaTheme="minorHAnsi" w:hAnsi="Arial" w:cs="Arial"/>
          <w:sz w:val="24"/>
          <w:szCs w:val="24"/>
          <w:lang w:eastAsia="en-US"/>
        </w:rPr>
        <w:t xml:space="preserve">la </w:t>
      </w:r>
      <w:r>
        <w:rPr>
          <w:rFonts w:ascii="Arial" w:eastAsiaTheme="minorHAnsi" w:hAnsi="Arial" w:cs="Arial"/>
          <w:sz w:val="24"/>
          <w:szCs w:val="24"/>
          <w:lang w:eastAsia="en-US"/>
        </w:rPr>
        <w:t xml:space="preserve">sociología, </w:t>
      </w:r>
      <w:r w:rsidR="00EF7827">
        <w:rPr>
          <w:rFonts w:ascii="Arial" w:eastAsiaTheme="minorHAnsi" w:hAnsi="Arial" w:cs="Arial"/>
          <w:sz w:val="24"/>
          <w:szCs w:val="24"/>
          <w:lang w:eastAsia="en-US"/>
        </w:rPr>
        <w:t xml:space="preserve">la </w:t>
      </w:r>
      <w:r>
        <w:rPr>
          <w:rFonts w:ascii="Arial" w:eastAsiaTheme="minorHAnsi" w:hAnsi="Arial" w:cs="Arial"/>
          <w:sz w:val="24"/>
          <w:szCs w:val="24"/>
          <w:lang w:eastAsia="en-US"/>
        </w:rPr>
        <w:t xml:space="preserve">antropología, </w:t>
      </w:r>
      <w:r w:rsidR="00EF7827">
        <w:rPr>
          <w:rFonts w:ascii="Arial" w:eastAsiaTheme="minorHAnsi" w:hAnsi="Arial" w:cs="Arial"/>
          <w:sz w:val="24"/>
          <w:szCs w:val="24"/>
          <w:lang w:eastAsia="en-US"/>
        </w:rPr>
        <w:t xml:space="preserve">la </w:t>
      </w:r>
      <w:r>
        <w:rPr>
          <w:rFonts w:ascii="Arial" w:eastAsiaTheme="minorHAnsi" w:hAnsi="Arial" w:cs="Arial"/>
          <w:sz w:val="24"/>
          <w:szCs w:val="24"/>
          <w:lang w:eastAsia="en-US"/>
        </w:rPr>
        <w:t xml:space="preserve">psicología y </w:t>
      </w:r>
      <w:r w:rsidR="00EF7827">
        <w:rPr>
          <w:rFonts w:ascii="Arial" w:eastAsiaTheme="minorHAnsi" w:hAnsi="Arial" w:cs="Arial"/>
          <w:sz w:val="24"/>
          <w:szCs w:val="24"/>
          <w:lang w:eastAsia="en-US"/>
        </w:rPr>
        <w:t xml:space="preserve">la </w:t>
      </w:r>
      <w:r>
        <w:rPr>
          <w:rFonts w:ascii="Arial" w:eastAsiaTheme="minorHAnsi" w:hAnsi="Arial" w:cs="Arial"/>
          <w:sz w:val="24"/>
          <w:szCs w:val="24"/>
          <w:lang w:eastAsia="en-US"/>
        </w:rPr>
        <w:t>psiquiatría.</w:t>
      </w:r>
    </w:p>
    <w:p w14:paraId="56C75ED9" w14:textId="77777777" w:rsidR="007850F5" w:rsidRDefault="007850F5" w:rsidP="007850F5">
      <w:pPr>
        <w:spacing w:after="0" w:line="360" w:lineRule="auto"/>
        <w:jc w:val="both"/>
        <w:rPr>
          <w:rFonts w:ascii="Arial" w:eastAsiaTheme="minorHAnsi" w:hAnsi="Arial" w:cs="Arial"/>
          <w:sz w:val="24"/>
          <w:szCs w:val="24"/>
          <w:lang w:eastAsia="en-US"/>
        </w:rPr>
      </w:pPr>
    </w:p>
    <w:p w14:paraId="398E9FA5" w14:textId="2D52CC88"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De igual forma, </w:t>
      </w:r>
      <w:r w:rsidR="00EF7827">
        <w:rPr>
          <w:rFonts w:ascii="Arial" w:eastAsiaTheme="minorHAnsi" w:hAnsi="Arial" w:cs="Arial"/>
          <w:sz w:val="24"/>
          <w:szCs w:val="24"/>
          <w:lang w:eastAsia="en-US"/>
        </w:rPr>
        <w:t>esos</w:t>
      </w:r>
      <w:r>
        <w:rPr>
          <w:rFonts w:ascii="Arial" w:eastAsiaTheme="minorHAnsi" w:hAnsi="Arial" w:cs="Arial"/>
          <w:sz w:val="24"/>
          <w:szCs w:val="24"/>
          <w:lang w:eastAsia="en-US"/>
        </w:rPr>
        <w:t xml:space="preserve"> conceptos en ocasiones han sido objeto de análisis a nivel jurídico, a la luz de los derechos humanos previstos en la Constitución Federal. En el caso específico de la materia electoral, solo han sido atendidos en la paradigmática resolución SUP-JDC-304/2018, del caso “muxe”.</w:t>
      </w:r>
    </w:p>
    <w:p w14:paraId="2F8F5D9A" w14:textId="77777777" w:rsidR="007850F5" w:rsidRDefault="007850F5" w:rsidP="007850F5">
      <w:pPr>
        <w:spacing w:after="0" w:line="360" w:lineRule="auto"/>
        <w:jc w:val="both"/>
        <w:rPr>
          <w:rFonts w:ascii="Arial" w:eastAsiaTheme="minorHAnsi" w:hAnsi="Arial" w:cs="Arial"/>
          <w:sz w:val="24"/>
          <w:szCs w:val="24"/>
          <w:lang w:eastAsia="en-US"/>
        </w:rPr>
      </w:pPr>
    </w:p>
    <w:p w14:paraId="2A069C90" w14:textId="718026B3"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Retomando el expediente de amparo directo 6/2008 de la Sala Civil de la SCJN, se obtiene que dicha autoridad reconoció que la naturaleza humana es un ente complejo, en la que se ha reconocido desde el punto de vista de la biología,</w:t>
      </w:r>
      <w:r w:rsidR="00EF7827">
        <w:rPr>
          <w:rFonts w:ascii="Arial" w:eastAsiaTheme="minorHAnsi" w:hAnsi="Arial" w:cs="Arial"/>
          <w:sz w:val="24"/>
          <w:szCs w:val="24"/>
          <w:lang w:eastAsia="en-US"/>
        </w:rPr>
        <w:t xml:space="preserve"> en el ser humano</w:t>
      </w:r>
      <w:r>
        <w:rPr>
          <w:rFonts w:ascii="Arial" w:eastAsiaTheme="minorHAnsi" w:hAnsi="Arial" w:cs="Arial"/>
          <w:sz w:val="24"/>
          <w:szCs w:val="24"/>
          <w:lang w:eastAsia="en-US"/>
        </w:rPr>
        <w:t xml:space="preserve"> una existencia cisgénero</w:t>
      </w:r>
      <w:r w:rsidR="00EF7827">
        <w:rPr>
          <w:rFonts w:ascii="Arial" w:eastAsiaTheme="minorHAnsi" w:hAnsi="Arial" w:cs="Arial"/>
          <w:sz w:val="24"/>
          <w:szCs w:val="24"/>
          <w:lang w:eastAsia="en-US"/>
        </w:rPr>
        <w:t>, es decir</w:t>
      </w:r>
      <w:r>
        <w:rPr>
          <w:rFonts w:ascii="Arial" w:eastAsiaTheme="minorHAnsi" w:hAnsi="Arial" w:cs="Arial"/>
          <w:sz w:val="24"/>
          <w:szCs w:val="24"/>
          <w:lang w:eastAsia="en-US"/>
        </w:rPr>
        <w:t xml:space="preserve"> con polaridad macho-hembra, pero que, en la realidad, derivado de esa complejidad, se presentan una diversidad de situaciones en cuanto a </w:t>
      </w:r>
      <w:r w:rsidR="00EF7827">
        <w:rPr>
          <w:rFonts w:ascii="Arial" w:eastAsiaTheme="minorHAnsi" w:hAnsi="Arial" w:cs="Arial"/>
          <w:sz w:val="24"/>
          <w:szCs w:val="24"/>
          <w:lang w:eastAsia="en-US"/>
        </w:rPr>
        <w:t xml:space="preserve">la </w:t>
      </w:r>
      <w:r>
        <w:rPr>
          <w:rFonts w:ascii="Arial" w:eastAsiaTheme="minorHAnsi" w:hAnsi="Arial" w:cs="Arial"/>
          <w:sz w:val="24"/>
          <w:szCs w:val="24"/>
          <w:lang w:eastAsia="en-US"/>
        </w:rPr>
        <w:t>viv</w:t>
      </w:r>
      <w:r w:rsidR="00EF7827">
        <w:rPr>
          <w:rFonts w:ascii="Arial" w:eastAsiaTheme="minorHAnsi" w:hAnsi="Arial" w:cs="Arial"/>
          <w:sz w:val="24"/>
          <w:szCs w:val="24"/>
          <w:lang w:eastAsia="en-US"/>
        </w:rPr>
        <w:t>encia de</w:t>
      </w:r>
      <w:r>
        <w:rPr>
          <w:rFonts w:ascii="Arial" w:eastAsiaTheme="minorHAnsi" w:hAnsi="Arial" w:cs="Arial"/>
          <w:sz w:val="24"/>
          <w:szCs w:val="24"/>
          <w:lang w:eastAsia="en-US"/>
        </w:rPr>
        <w:t xml:space="preserve"> la sexualidad por parte de la persona,</w:t>
      </w:r>
      <w:r w:rsidR="00EF7827">
        <w:rPr>
          <w:rFonts w:ascii="Arial" w:eastAsiaTheme="minorHAnsi" w:hAnsi="Arial" w:cs="Arial"/>
          <w:sz w:val="24"/>
          <w:szCs w:val="24"/>
          <w:lang w:eastAsia="en-US"/>
        </w:rPr>
        <w:t xml:space="preserve"> y son los </w:t>
      </w:r>
      <w:r>
        <w:rPr>
          <w:rFonts w:ascii="Arial" w:eastAsiaTheme="minorHAnsi" w:hAnsi="Arial" w:cs="Arial"/>
          <w:sz w:val="24"/>
          <w:szCs w:val="24"/>
          <w:lang w:eastAsia="en-US"/>
        </w:rPr>
        <w:t>llamados “estados intersexuales”.</w:t>
      </w:r>
    </w:p>
    <w:p w14:paraId="5AB0FBF4" w14:textId="77777777" w:rsidR="007850F5" w:rsidRDefault="007850F5" w:rsidP="007850F5">
      <w:pPr>
        <w:spacing w:after="0" w:line="360" w:lineRule="auto"/>
        <w:jc w:val="both"/>
        <w:rPr>
          <w:rFonts w:ascii="Arial" w:eastAsiaTheme="minorHAnsi" w:hAnsi="Arial" w:cs="Arial"/>
          <w:sz w:val="24"/>
          <w:szCs w:val="24"/>
          <w:lang w:eastAsia="en-US"/>
        </w:rPr>
      </w:pPr>
    </w:p>
    <w:p w14:paraId="52BEAFF5" w14:textId="5BC39286"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Dijo que, </w:t>
      </w:r>
      <w:r w:rsidR="00EF7827">
        <w:rPr>
          <w:rFonts w:ascii="Arial" w:eastAsiaTheme="minorHAnsi" w:hAnsi="Arial" w:cs="Arial"/>
          <w:sz w:val="24"/>
          <w:szCs w:val="24"/>
          <w:lang w:eastAsia="en-US"/>
        </w:rPr>
        <w:t>sería equivocado centrarnos en lo “naturalmente establecido” (binario hombre-mujer) respecto de los</w:t>
      </w:r>
      <w:r>
        <w:rPr>
          <w:rFonts w:ascii="Arial" w:eastAsiaTheme="minorHAnsi" w:hAnsi="Arial" w:cs="Arial"/>
          <w:sz w:val="24"/>
          <w:szCs w:val="24"/>
          <w:lang w:eastAsia="en-US"/>
        </w:rPr>
        <w:t xml:space="preserve"> conceptos identitarios sexuales y de género, </w:t>
      </w:r>
      <w:r w:rsidR="009A3A70">
        <w:rPr>
          <w:rFonts w:ascii="Arial" w:eastAsiaTheme="minorHAnsi" w:hAnsi="Arial" w:cs="Arial"/>
          <w:sz w:val="24"/>
          <w:szCs w:val="24"/>
          <w:lang w:eastAsia="en-US"/>
        </w:rPr>
        <w:t>ya que</w:t>
      </w:r>
      <w:r>
        <w:rPr>
          <w:rFonts w:ascii="Arial" w:eastAsiaTheme="minorHAnsi" w:hAnsi="Arial" w:cs="Arial"/>
          <w:sz w:val="24"/>
          <w:szCs w:val="24"/>
          <w:lang w:eastAsia="en-US"/>
        </w:rPr>
        <w:t xml:space="preserve"> las diferentes ciencias</w:t>
      </w:r>
      <w:r w:rsidR="00EF7827">
        <w:rPr>
          <w:rFonts w:ascii="Arial" w:eastAsiaTheme="minorHAnsi" w:hAnsi="Arial" w:cs="Arial"/>
          <w:sz w:val="24"/>
          <w:szCs w:val="24"/>
          <w:lang w:eastAsia="en-US"/>
        </w:rPr>
        <w:t>,</w:t>
      </w:r>
      <w:r>
        <w:rPr>
          <w:rFonts w:ascii="Arial" w:eastAsiaTheme="minorHAnsi" w:hAnsi="Arial" w:cs="Arial"/>
          <w:sz w:val="24"/>
          <w:szCs w:val="24"/>
          <w:lang w:eastAsia="en-US"/>
        </w:rPr>
        <w:t xml:space="preserve"> reconocen</w:t>
      </w:r>
      <w:r w:rsidR="009A3A70">
        <w:rPr>
          <w:rFonts w:ascii="Arial" w:eastAsiaTheme="minorHAnsi" w:hAnsi="Arial" w:cs="Arial"/>
          <w:sz w:val="24"/>
          <w:szCs w:val="24"/>
          <w:lang w:eastAsia="en-US"/>
        </w:rPr>
        <w:t xml:space="preserve"> en aquéllos</w:t>
      </w:r>
      <w:r>
        <w:rPr>
          <w:rFonts w:ascii="Arial" w:eastAsiaTheme="minorHAnsi" w:hAnsi="Arial" w:cs="Arial"/>
          <w:sz w:val="24"/>
          <w:szCs w:val="24"/>
          <w:lang w:eastAsia="en-US"/>
        </w:rPr>
        <w:t xml:space="preserve"> no solo aspectos físicos, anatómicos y morfológicos, sino que, también </w:t>
      </w:r>
      <w:r w:rsidR="009A3A70">
        <w:rPr>
          <w:rFonts w:ascii="Arial" w:eastAsiaTheme="minorHAnsi" w:hAnsi="Arial" w:cs="Arial"/>
          <w:sz w:val="24"/>
          <w:szCs w:val="24"/>
          <w:lang w:eastAsia="en-US"/>
        </w:rPr>
        <w:t>encuentra</w:t>
      </w:r>
      <w:r>
        <w:rPr>
          <w:rFonts w:ascii="Arial" w:eastAsiaTheme="minorHAnsi" w:hAnsi="Arial" w:cs="Arial"/>
          <w:sz w:val="24"/>
          <w:szCs w:val="24"/>
          <w:lang w:eastAsia="en-US"/>
        </w:rPr>
        <w:t xml:space="preserve"> elementos psicosociales, que atienden al desarrollo de cada individuo </w:t>
      </w:r>
      <w:r w:rsidR="009A3A70">
        <w:rPr>
          <w:rFonts w:ascii="Arial" w:eastAsiaTheme="minorHAnsi" w:hAnsi="Arial" w:cs="Arial"/>
          <w:sz w:val="24"/>
          <w:szCs w:val="24"/>
          <w:lang w:eastAsia="en-US"/>
        </w:rPr>
        <w:t>e inciden en</w:t>
      </w:r>
      <w:r>
        <w:rPr>
          <w:rFonts w:ascii="Arial" w:eastAsiaTheme="minorHAnsi" w:hAnsi="Arial" w:cs="Arial"/>
          <w:sz w:val="24"/>
          <w:szCs w:val="24"/>
          <w:lang w:eastAsia="en-US"/>
        </w:rPr>
        <w:t xml:space="preserve"> su forma de </w:t>
      </w:r>
      <w:r w:rsidR="00E401E1">
        <w:rPr>
          <w:rFonts w:ascii="Arial" w:eastAsiaTheme="minorHAnsi" w:hAnsi="Arial" w:cs="Arial"/>
          <w:sz w:val="24"/>
          <w:szCs w:val="24"/>
          <w:lang w:eastAsia="en-US"/>
        </w:rPr>
        <w:t>auto concebirse</w:t>
      </w:r>
      <w:r>
        <w:rPr>
          <w:rFonts w:ascii="Arial" w:eastAsiaTheme="minorHAnsi" w:hAnsi="Arial" w:cs="Arial"/>
          <w:sz w:val="24"/>
          <w:szCs w:val="24"/>
          <w:lang w:eastAsia="en-US"/>
        </w:rPr>
        <w:t xml:space="preserve"> y sentirse a sí mismo; situación que no </w:t>
      </w:r>
      <w:r w:rsidR="009A3A70">
        <w:rPr>
          <w:rFonts w:ascii="Arial" w:eastAsiaTheme="minorHAnsi" w:hAnsi="Arial" w:cs="Arial"/>
          <w:sz w:val="24"/>
          <w:szCs w:val="24"/>
          <w:lang w:eastAsia="en-US"/>
        </w:rPr>
        <w:t xml:space="preserve">puede </w:t>
      </w:r>
      <w:r w:rsidR="00E401E1">
        <w:rPr>
          <w:rFonts w:ascii="Arial" w:eastAsiaTheme="minorHAnsi" w:hAnsi="Arial" w:cs="Arial"/>
          <w:sz w:val="24"/>
          <w:szCs w:val="24"/>
          <w:lang w:eastAsia="en-US"/>
        </w:rPr>
        <w:t>desconocerse</w:t>
      </w:r>
      <w:r w:rsidR="009A3A70">
        <w:rPr>
          <w:rFonts w:ascii="Arial" w:eastAsiaTheme="minorHAnsi" w:hAnsi="Arial" w:cs="Arial"/>
          <w:sz w:val="24"/>
          <w:szCs w:val="24"/>
          <w:lang w:eastAsia="en-US"/>
        </w:rPr>
        <w:t>, y</w:t>
      </w:r>
      <w:r>
        <w:rPr>
          <w:rFonts w:ascii="Arial" w:eastAsiaTheme="minorHAnsi" w:hAnsi="Arial" w:cs="Arial"/>
          <w:sz w:val="24"/>
          <w:szCs w:val="24"/>
          <w:lang w:eastAsia="en-US"/>
        </w:rPr>
        <w:t xml:space="preserve"> menos en derecho.</w:t>
      </w:r>
    </w:p>
    <w:p w14:paraId="78712E8E" w14:textId="77777777" w:rsidR="007850F5" w:rsidRDefault="007850F5" w:rsidP="007850F5">
      <w:pPr>
        <w:spacing w:after="0" w:line="360" w:lineRule="auto"/>
        <w:jc w:val="both"/>
        <w:rPr>
          <w:rFonts w:ascii="Arial" w:eastAsiaTheme="minorHAnsi" w:hAnsi="Arial" w:cs="Arial"/>
          <w:sz w:val="24"/>
          <w:szCs w:val="24"/>
          <w:lang w:eastAsia="en-US"/>
        </w:rPr>
      </w:pPr>
    </w:p>
    <w:p w14:paraId="2913F4A6" w14:textId="74893B03"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De la resolución en comento, se obtiene que </w:t>
      </w:r>
      <w:r w:rsidR="009A3A70">
        <w:rPr>
          <w:rFonts w:ascii="Arial" w:eastAsiaTheme="minorHAnsi" w:hAnsi="Arial" w:cs="Arial"/>
          <w:sz w:val="24"/>
          <w:szCs w:val="24"/>
          <w:lang w:eastAsia="en-US"/>
        </w:rPr>
        <w:t xml:space="preserve">efectivamente </w:t>
      </w:r>
      <w:r>
        <w:rPr>
          <w:rFonts w:ascii="Arial" w:eastAsiaTheme="minorHAnsi" w:hAnsi="Arial" w:cs="Arial"/>
          <w:sz w:val="24"/>
          <w:szCs w:val="24"/>
          <w:lang w:eastAsia="en-US"/>
        </w:rPr>
        <w:t xml:space="preserve">existe una clara diferencia entre sexo </w:t>
      </w:r>
      <w:r w:rsidRPr="00001F92">
        <w:rPr>
          <w:rFonts w:ascii="Arial" w:eastAsiaTheme="minorHAnsi" w:hAnsi="Arial" w:cs="Arial"/>
          <w:sz w:val="24"/>
          <w:szCs w:val="24"/>
          <w:lang w:eastAsia="en-US"/>
        </w:rPr>
        <w:t xml:space="preserve">y género, y, </w:t>
      </w:r>
      <w:r w:rsidR="009A3A70">
        <w:rPr>
          <w:rFonts w:ascii="Arial" w:eastAsiaTheme="minorHAnsi" w:hAnsi="Arial" w:cs="Arial"/>
          <w:sz w:val="24"/>
          <w:szCs w:val="24"/>
          <w:lang w:eastAsia="en-US"/>
        </w:rPr>
        <w:t>entre</w:t>
      </w:r>
      <w:r w:rsidRPr="00001F92">
        <w:rPr>
          <w:rFonts w:ascii="Arial" w:eastAsiaTheme="minorHAnsi" w:hAnsi="Arial" w:cs="Arial"/>
          <w:sz w:val="24"/>
          <w:szCs w:val="24"/>
          <w:lang w:eastAsia="en-US"/>
        </w:rPr>
        <w:t xml:space="preserve"> identidad </w:t>
      </w:r>
      <w:r>
        <w:rPr>
          <w:rFonts w:ascii="Arial" w:eastAsiaTheme="minorHAnsi" w:hAnsi="Arial" w:cs="Arial"/>
          <w:sz w:val="24"/>
          <w:szCs w:val="24"/>
          <w:lang w:eastAsia="en-US"/>
        </w:rPr>
        <w:t>sexual e identidad de género, conceptos que</w:t>
      </w:r>
      <w:r w:rsidR="009A3A70">
        <w:rPr>
          <w:rFonts w:ascii="Arial" w:eastAsiaTheme="minorHAnsi" w:hAnsi="Arial" w:cs="Arial"/>
          <w:sz w:val="24"/>
          <w:szCs w:val="24"/>
          <w:lang w:eastAsia="en-US"/>
        </w:rPr>
        <w:t xml:space="preserve"> contrariamente</w:t>
      </w:r>
      <w:r>
        <w:rPr>
          <w:rFonts w:ascii="Arial" w:eastAsiaTheme="minorHAnsi" w:hAnsi="Arial" w:cs="Arial"/>
          <w:sz w:val="24"/>
          <w:szCs w:val="24"/>
          <w:lang w:eastAsia="en-US"/>
        </w:rPr>
        <w:t xml:space="preserve"> han sido considerados por muchos como sinónimo. La diferencia entre </w:t>
      </w:r>
      <w:r w:rsidR="009A3A70">
        <w:rPr>
          <w:rFonts w:ascii="Arial" w:eastAsiaTheme="minorHAnsi" w:hAnsi="Arial" w:cs="Arial"/>
          <w:sz w:val="24"/>
          <w:szCs w:val="24"/>
          <w:lang w:eastAsia="en-US"/>
        </w:rPr>
        <w:t xml:space="preserve">ellos </w:t>
      </w:r>
      <w:r>
        <w:rPr>
          <w:rFonts w:ascii="Arial" w:eastAsiaTheme="minorHAnsi" w:hAnsi="Arial" w:cs="Arial"/>
          <w:sz w:val="24"/>
          <w:szCs w:val="24"/>
          <w:lang w:eastAsia="en-US"/>
        </w:rPr>
        <w:t xml:space="preserve">es fundamental para </w:t>
      </w:r>
      <w:r w:rsidR="009A3A70">
        <w:rPr>
          <w:rFonts w:ascii="Arial" w:eastAsiaTheme="minorHAnsi" w:hAnsi="Arial" w:cs="Arial"/>
          <w:sz w:val="24"/>
          <w:szCs w:val="24"/>
          <w:lang w:eastAsia="en-US"/>
        </w:rPr>
        <w:t xml:space="preserve">la construcción de </w:t>
      </w:r>
      <w:r w:rsidRPr="00EB6693">
        <w:rPr>
          <w:rFonts w:ascii="Arial" w:eastAsiaTheme="minorHAnsi" w:hAnsi="Arial" w:cs="Arial"/>
          <w:sz w:val="24"/>
          <w:szCs w:val="24"/>
          <w:lang w:eastAsia="en-US"/>
        </w:rPr>
        <w:t>la conclusión a la que se llegará en el asunto que nos ocupa.</w:t>
      </w:r>
    </w:p>
    <w:p w14:paraId="7D9D4FE7" w14:textId="77777777" w:rsidR="007850F5" w:rsidRDefault="007850F5" w:rsidP="007850F5">
      <w:pPr>
        <w:spacing w:after="0" w:line="360" w:lineRule="auto"/>
        <w:jc w:val="both"/>
        <w:rPr>
          <w:rFonts w:ascii="Arial" w:eastAsiaTheme="minorHAnsi" w:hAnsi="Arial" w:cs="Arial"/>
          <w:sz w:val="24"/>
          <w:szCs w:val="24"/>
          <w:lang w:eastAsia="en-US"/>
        </w:rPr>
      </w:pPr>
    </w:p>
    <w:p w14:paraId="58905A08" w14:textId="10F6DB5D" w:rsidR="009A3A70" w:rsidRDefault="007850F5" w:rsidP="009A3A70">
      <w:pPr>
        <w:spacing w:after="0" w:line="360" w:lineRule="auto"/>
        <w:jc w:val="both"/>
        <w:rPr>
          <w:rFonts w:ascii="Questrial" w:eastAsia="Times New Roman" w:hAnsi="Questrial" w:cs="Times New Roman"/>
          <w:b/>
          <w:bCs/>
          <w:color w:val="333333"/>
          <w:sz w:val="27"/>
          <w:szCs w:val="27"/>
        </w:rPr>
      </w:pPr>
      <w:r w:rsidRPr="00624857">
        <w:rPr>
          <w:rFonts w:ascii="Arial" w:eastAsiaTheme="minorHAnsi" w:hAnsi="Arial" w:cs="Arial"/>
          <w:sz w:val="24"/>
          <w:szCs w:val="24"/>
          <w:lang w:eastAsia="en-US"/>
        </w:rPr>
        <w:t xml:space="preserve">El protocolo de actuación </w:t>
      </w:r>
      <w:r w:rsidRPr="00C2128E">
        <w:rPr>
          <w:rFonts w:ascii="Arial" w:eastAsiaTheme="minorHAnsi" w:hAnsi="Arial" w:cs="Arial"/>
          <w:sz w:val="24"/>
          <w:szCs w:val="24"/>
          <w:lang w:eastAsia="en-US"/>
        </w:rPr>
        <w:t>de la SCJN</w:t>
      </w:r>
      <w:r w:rsidRPr="00C2128E">
        <w:rPr>
          <w:rStyle w:val="Refdenotaalpie"/>
          <w:rFonts w:ascii="Arial" w:eastAsiaTheme="minorHAnsi" w:hAnsi="Arial" w:cs="Arial"/>
          <w:sz w:val="24"/>
          <w:szCs w:val="24"/>
          <w:lang w:eastAsia="en-US"/>
        </w:rPr>
        <w:footnoteReference w:id="19"/>
      </w:r>
      <w:r w:rsidRPr="00C2128E">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señala que “sexo” hace referencia a los cuerpos sexuados de las personas; esto es, a las características biológicas (genéticas, hormonales, anatómicas y fisiológicas) a partir de las cuales las personas son clasificadas como machos o hembras al nacer. </w:t>
      </w:r>
      <w:r w:rsidRPr="009F55C2">
        <w:rPr>
          <w:rFonts w:ascii="Arial" w:eastAsiaTheme="minorHAnsi" w:hAnsi="Arial" w:cs="Arial"/>
          <w:sz w:val="24"/>
          <w:szCs w:val="24"/>
          <w:lang w:eastAsia="en-US"/>
        </w:rPr>
        <w:t xml:space="preserve">Sin embargo, hay personas cuyos cuerpos presentan </w:t>
      </w:r>
      <w:r w:rsidR="009A3A70">
        <w:rPr>
          <w:rFonts w:ascii="Arial" w:eastAsiaTheme="minorHAnsi" w:hAnsi="Arial" w:cs="Arial"/>
          <w:sz w:val="24"/>
          <w:szCs w:val="24"/>
          <w:lang w:eastAsia="en-US"/>
        </w:rPr>
        <w:t xml:space="preserve">variaciones corporales </w:t>
      </w:r>
      <w:r w:rsidR="00E401E1">
        <w:rPr>
          <w:rFonts w:ascii="Arial" w:eastAsiaTheme="minorHAnsi" w:hAnsi="Arial" w:cs="Arial"/>
          <w:sz w:val="24"/>
          <w:szCs w:val="24"/>
          <w:lang w:eastAsia="en-US"/>
        </w:rPr>
        <w:t>de las características sexuales</w:t>
      </w:r>
      <w:r w:rsidR="009A3A70">
        <w:rPr>
          <w:rFonts w:ascii="Arial" w:eastAsiaTheme="minorHAnsi" w:hAnsi="Arial" w:cs="Arial"/>
          <w:sz w:val="24"/>
          <w:szCs w:val="24"/>
          <w:lang w:eastAsia="en-US"/>
        </w:rPr>
        <w:t xml:space="preserve">, </w:t>
      </w:r>
      <w:r w:rsidRPr="009F55C2">
        <w:rPr>
          <w:rFonts w:ascii="Arial" w:eastAsiaTheme="minorHAnsi" w:hAnsi="Arial" w:cs="Arial"/>
          <w:sz w:val="24"/>
          <w:szCs w:val="24"/>
          <w:lang w:eastAsia="en-US"/>
        </w:rPr>
        <w:t>factores que hace</w:t>
      </w:r>
      <w:r w:rsidR="009A3A70">
        <w:rPr>
          <w:rFonts w:ascii="Arial" w:eastAsiaTheme="minorHAnsi" w:hAnsi="Arial" w:cs="Arial"/>
          <w:sz w:val="24"/>
          <w:szCs w:val="24"/>
          <w:lang w:eastAsia="en-US"/>
        </w:rPr>
        <w:t>n</w:t>
      </w:r>
      <w:r w:rsidRPr="009F55C2">
        <w:rPr>
          <w:rFonts w:ascii="Arial" w:eastAsiaTheme="minorHAnsi" w:hAnsi="Arial" w:cs="Arial"/>
          <w:sz w:val="24"/>
          <w:szCs w:val="24"/>
          <w:lang w:eastAsia="en-US"/>
        </w:rPr>
        <w:t xml:space="preserve"> que su configuración genética, gonádica, morfológica u hormonal</w:t>
      </w:r>
      <w:r w:rsidR="009A3A70">
        <w:rPr>
          <w:rFonts w:ascii="Arial" w:eastAsiaTheme="minorHAnsi" w:hAnsi="Arial" w:cs="Arial"/>
          <w:sz w:val="24"/>
          <w:szCs w:val="24"/>
          <w:lang w:eastAsia="en-US"/>
        </w:rPr>
        <w:t xml:space="preserve"> que se originan durante el desarrollo de la diferenciación sexual en la etapa embrionaria, </w:t>
      </w:r>
      <w:r w:rsidR="00366AD7">
        <w:rPr>
          <w:rFonts w:ascii="Arial" w:eastAsiaTheme="minorHAnsi" w:hAnsi="Arial" w:cs="Arial"/>
          <w:sz w:val="24"/>
          <w:szCs w:val="24"/>
          <w:lang w:eastAsia="en-US"/>
        </w:rPr>
        <w:t xml:space="preserve">y </w:t>
      </w:r>
      <w:r w:rsidR="00366AD7" w:rsidRPr="009F55C2">
        <w:rPr>
          <w:rFonts w:ascii="Arial" w:eastAsiaTheme="minorHAnsi" w:hAnsi="Arial" w:cs="Arial"/>
          <w:sz w:val="24"/>
          <w:szCs w:val="24"/>
          <w:lang w:eastAsia="en-US"/>
        </w:rPr>
        <w:t>no</w:t>
      </w:r>
      <w:r w:rsidR="003A10CC">
        <w:rPr>
          <w:rFonts w:ascii="Arial" w:eastAsiaTheme="minorHAnsi" w:hAnsi="Arial" w:cs="Arial"/>
          <w:sz w:val="24"/>
          <w:szCs w:val="24"/>
          <w:lang w:eastAsia="en-US"/>
        </w:rPr>
        <w:t xml:space="preserve"> corresponde con las características representativas de lo que conocemos como </w:t>
      </w:r>
      <w:r w:rsidRPr="009F55C2">
        <w:rPr>
          <w:rFonts w:ascii="Arial" w:eastAsiaTheme="minorHAnsi" w:hAnsi="Arial" w:cs="Arial"/>
          <w:sz w:val="24"/>
          <w:szCs w:val="24"/>
          <w:lang w:eastAsia="en-US"/>
        </w:rPr>
        <w:t xml:space="preserve">el sexo "masculino" o el sexo "femenino". Estas personas son llamadas </w:t>
      </w:r>
      <w:r>
        <w:rPr>
          <w:rFonts w:ascii="Arial" w:eastAsiaTheme="minorHAnsi" w:hAnsi="Arial" w:cs="Arial"/>
          <w:sz w:val="24"/>
          <w:szCs w:val="24"/>
          <w:lang w:eastAsia="en-US"/>
        </w:rPr>
        <w:t>“</w:t>
      </w:r>
      <w:r w:rsidRPr="009F55C2">
        <w:rPr>
          <w:rFonts w:ascii="Arial" w:eastAsiaTheme="minorHAnsi" w:hAnsi="Arial" w:cs="Arial"/>
          <w:sz w:val="24"/>
          <w:szCs w:val="24"/>
          <w:lang w:eastAsia="en-US"/>
        </w:rPr>
        <w:t>intersex</w:t>
      </w:r>
      <w:r>
        <w:rPr>
          <w:rFonts w:ascii="Arial" w:eastAsiaTheme="minorHAnsi" w:hAnsi="Arial" w:cs="Arial"/>
          <w:sz w:val="24"/>
          <w:szCs w:val="24"/>
          <w:lang w:eastAsia="en-US"/>
        </w:rPr>
        <w:t>”</w:t>
      </w:r>
      <w:r w:rsidRPr="009F55C2">
        <w:rPr>
          <w:rFonts w:ascii="Arial" w:eastAsiaTheme="minorHAnsi" w:hAnsi="Arial" w:cs="Arial"/>
          <w:sz w:val="24"/>
          <w:szCs w:val="24"/>
          <w:lang w:eastAsia="en-US"/>
        </w:rPr>
        <w:t>.</w:t>
      </w:r>
      <w:r w:rsidR="009A3A70" w:rsidRPr="009A3A70">
        <w:rPr>
          <w:rFonts w:ascii="Questrial" w:eastAsia="Times New Roman" w:hAnsi="Questrial" w:cs="Times New Roman"/>
          <w:b/>
          <w:bCs/>
          <w:color w:val="333333"/>
          <w:sz w:val="27"/>
          <w:szCs w:val="27"/>
        </w:rPr>
        <w:t xml:space="preserve"> </w:t>
      </w:r>
    </w:p>
    <w:p w14:paraId="433D31B3" w14:textId="77777777" w:rsidR="007850F5" w:rsidRDefault="007850F5" w:rsidP="007850F5">
      <w:pPr>
        <w:spacing w:after="0" w:line="360" w:lineRule="auto"/>
        <w:jc w:val="both"/>
        <w:rPr>
          <w:rFonts w:ascii="Arial" w:eastAsiaTheme="minorHAnsi" w:hAnsi="Arial" w:cs="Arial"/>
          <w:sz w:val="24"/>
          <w:szCs w:val="24"/>
          <w:lang w:eastAsia="en-US"/>
        </w:rPr>
      </w:pPr>
    </w:p>
    <w:p w14:paraId="1DA873CD" w14:textId="46A6909E" w:rsidR="007850F5" w:rsidRDefault="009A3A70"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Por lo tanto, podemos entender </w:t>
      </w:r>
      <w:r w:rsidR="007850F5">
        <w:rPr>
          <w:rFonts w:ascii="Arial" w:eastAsiaTheme="minorHAnsi" w:hAnsi="Arial" w:cs="Arial"/>
          <w:sz w:val="24"/>
          <w:szCs w:val="24"/>
          <w:lang w:eastAsia="en-US"/>
        </w:rPr>
        <w:t>que “sexo” se utiliza para hacer referencia al cuerpo sexuado y permite distinguir entre hombres, mujeres y personas intersex,</w:t>
      </w:r>
      <w:r w:rsidR="003A10CC">
        <w:rPr>
          <w:rFonts w:ascii="Arial" w:eastAsiaTheme="minorHAnsi" w:hAnsi="Arial" w:cs="Arial"/>
          <w:sz w:val="24"/>
          <w:szCs w:val="24"/>
          <w:lang w:eastAsia="en-US"/>
        </w:rPr>
        <w:t xml:space="preserve"> mientras </w:t>
      </w:r>
      <w:r w:rsidR="00366AD7">
        <w:rPr>
          <w:rFonts w:ascii="Arial" w:eastAsiaTheme="minorHAnsi" w:hAnsi="Arial" w:cs="Arial"/>
          <w:sz w:val="24"/>
          <w:szCs w:val="24"/>
          <w:lang w:eastAsia="en-US"/>
        </w:rPr>
        <w:t>que “</w:t>
      </w:r>
      <w:r w:rsidR="007850F5">
        <w:rPr>
          <w:rFonts w:ascii="Arial" w:eastAsiaTheme="minorHAnsi" w:hAnsi="Arial" w:cs="Arial"/>
          <w:sz w:val="24"/>
          <w:szCs w:val="24"/>
          <w:lang w:eastAsia="en-US"/>
        </w:rPr>
        <w:t>género”</w:t>
      </w:r>
      <w:r w:rsidR="003A10CC" w:rsidRPr="003A10CC">
        <w:rPr>
          <w:rFonts w:ascii="Helvetica" w:hAnsi="Helvetica" w:cs="Helvetica"/>
          <w:color w:val="333333"/>
          <w:sz w:val="20"/>
          <w:szCs w:val="20"/>
          <w:shd w:val="clear" w:color="auto" w:fill="FFFFFF"/>
        </w:rPr>
        <w:t xml:space="preserve"> </w:t>
      </w:r>
      <w:r w:rsidR="003A10CC" w:rsidRPr="003A10CC">
        <w:rPr>
          <w:rFonts w:ascii="Arial" w:eastAsiaTheme="minorHAnsi" w:hAnsi="Arial" w:cs="Arial"/>
          <w:sz w:val="24"/>
          <w:szCs w:val="24"/>
          <w:lang w:eastAsia="en-US"/>
        </w:rPr>
        <w:t xml:space="preserve">se refiere a los conceptos sociales de las funciones, comportamientos, actividades y atributos que cada sociedad considera apropiados para los hombres y </w:t>
      </w:r>
      <w:r w:rsidR="003A10CC" w:rsidRPr="003A10CC">
        <w:rPr>
          <w:rFonts w:ascii="Arial" w:eastAsiaTheme="minorHAnsi" w:hAnsi="Arial" w:cs="Arial"/>
          <w:sz w:val="24"/>
          <w:szCs w:val="24"/>
          <w:lang w:eastAsia="en-US"/>
        </w:rPr>
        <w:lastRenderedPageBreak/>
        <w:t>las mujeres. Las diferentes funciones y comportamientos pueden generar desigualdades de género, es decir, diferencias entre los hombres y las mujeres que favorecen sistemáticamente a uno de los dos grupos</w:t>
      </w:r>
      <w:r w:rsidR="007850F5">
        <w:rPr>
          <w:rFonts w:ascii="Arial" w:eastAsiaTheme="minorHAnsi" w:hAnsi="Arial" w:cs="Arial"/>
          <w:sz w:val="24"/>
          <w:szCs w:val="24"/>
          <w:lang w:eastAsia="en-US"/>
        </w:rPr>
        <w:t xml:space="preserve"> hace referencia al resto de atributos que, social, histórica, cultural y geográficamente, se le han asignado a los hombres y a las mujeres: lo masculino y lo femenino</w:t>
      </w:r>
      <w:r w:rsidR="003A10CC">
        <w:rPr>
          <w:rStyle w:val="Refdenotaalpie"/>
          <w:rFonts w:ascii="Arial" w:eastAsiaTheme="minorHAnsi" w:hAnsi="Arial" w:cs="Arial"/>
          <w:sz w:val="24"/>
          <w:szCs w:val="24"/>
          <w:lang w:eastAsia="en-US"/>
        </w:rPr>
        <w:footnoteReference w:id="20"/>
      </w:r>
      <w:r w:rsidR="007850F5">
        <w:rPr>
          <w:rFonts w:ascii="Arial" w:eastAsiaTheme="minorHAnsi" w:hAnsi="Arial" w:cs="Arial"/>
          <w:sz w:val="24"/>
          <w:szCs w:val="24"/>
          <w:lang w:eastAsia="en-US"/>
        </w:rPr>
        <w:t>.</w:t>
      </w:r>
    </w:p>
    <w:p w14:paraId="626F35CB" w14:textId="77777777" w:rsidR="007850F5" w:rsidRDefault="007850F5" w:rsidP="007850F5">
      <w:pPr>
        <w:spacing w:after="0" w:line="360" w:lineRule="auto"/>
        <w:jc w:val="both"/>
        <w:rPr>
          <w:rFonts w:ascii="Arial" w:eastAsiaTheme="minorHAnsi" w:hAnsi="Arial" w:cs="Arial"/>
          <w:sz w:val="24"/>
          <w:szCs w:val="24"/>
          <w:lang w:eastAsia="en-US"/>
        </w:rPr>
      </w:pPr>
    </w:p>
    <w:p w14:paraId="5F6FA109" w14:textId="764EDDD1" w:rsidR="007850F5" w:rsidRDefault="00366AD7"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Así pues</w:t>
      </w:r>
      <w:r w:rsidR="007850F5">
        <w:rPr>
          <w:rFonts w:ascii="Arial" w:eastAsiaTheme="minorHAnsi" w:hAnsi="Arial" w:cs="Arial"/>
          <w:sz w:val="24"/>
          <w:szCs w:val="24"/>
          <w:lang w:eastAsia="en-US"/>
        </w:rPr>
        <w:t>, reconocer que “sexo” y “género” son diferentes, nos lleva a concluir que no existe una correlación necesaria entre el cuerpo con el que una persona nace y la personalidad que desarrolla</w:t>
      </w:r>
      <w:r w:rsidR="003A10CC">
        <w:rPr>
          <w:rFonts w:ascii="Arial" w:eastAsiaTheme="minorHAnsi" w:hAnsi="Arial" w:cs="Arial"/>
          <w:sz w:val="24"/>
          <w:szCs w:val="24"/>
          <w:lang w:eastAsia="en-US"/>
        </w:rPr>
        <w:t xml:space="preserve"> a lo largo de su vida</w:t>
      </w:r>
      <w:r w:rsidR="007850F5">
        <w:rPr>
          <w:rFonts w:ascii="Arial" w:eastAsiaTheme="minorHAnsi" w:hAnsi="Arial" w:cs="Arial"/>
          <w:sz w:val="24"/>
          <w:szCs w:val="24"/>
          <w:lang w:eastAsia="en-US"/>
        </w:rPr>
        <w:t xml:space="preserve"> o las funciones sociales que cumple</w:t>
      </w:r>
      <w:r w:rsidR="003A10CC">
        <w:rPr>
          <w:rFonts w:ascii="Arial" w:eastAsiaTheme="minorHAnsi" w:hAnsi="Arial" w:cs="Arial"/>
          <w:sz w:val="24"/>
          <w:szCs w:val="24"/>
          <w:lang w:eastAsia="en-US"/>
        </w:rPr>
        <w:t xml:space="preserve"> según los estándares preestablecidos, o estereotipos</w:t>
      </w:r>
      <w:r w:rsidR="007850F5">
        <w:rPr>
          <w:rFonts w:ascii="Arial" w:eastAsiaTheme="minorHAnsi" w:hAnsi="Arial" w:cs="Arial"/>
          <w:sz w:val="24"/>
          <w:szCs w:val="24"/>
          <w:lang w:eastAsia="en-US"/>
        </w:rPr>
        <w:t>.</w:t>
      </w:r>
    </w:p>
    <w:p w14:paraId="5881AC83" w14:textId="77777777" w:rsidR="007850F5" w:rsidRDefault="007850F5" w:rsidP="007850F5">
      <w:pPr>
        <w:spacing w:after="0" w:line="360" w:lineRule="auto"/>
        <w:jc w:val="both"/>
        <w:rPr>
          <w:rFonts w:ascii="Arial" w:eastAsiaTheme="minorHAnsi" w:hAnsi="Arial" w:cs="Arial"/>
          <w:sz w:val="24"/>
          <w:szCs w:val="24"/>
          <w:lang w:eastAsia="en-US"/>
        </w:rPr>
      </w:pPr>
    </w:p>
    <w:p w14:paraId="01C3FA0E" w14:textId="3D5660EA"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Luego entonces, la “identidad de sexo” y la “identidad de género” son opciones </w:t>
      </w:r>
      <w:r w:rsidR="00965499">
        <w:rPr>
          <w:rFonts w:ascii="Arial" w:eastAsiaTheme="minorHAnsi" w:hAnsi="Arial" w:cs="Arial"/>
          <w:sz w:val="24"/>
          <w:szCs w:val="24"/>
          <w:lang w:eastAsia="en-US"/>
        </w:rPr>
        <w:t>diferentes</w:t>
      </w:r>
      <w:r>
        <w:rPr>
          <w:rFonts w:ascii="Arial" w:eastAsiaTheme="minorHAnsi" w:hAnsi="Arial" w:cs="Arial"/>
          <w:sz w:val="24"/>
          <w:szCs w:val="24"/>
          <w:lang w:eastAsia="en-US"/>
        </w:rPr>
        <w:t xml:space="preserve">, de alguna manera complementarias, porque la primera se define por los caracteres anatómicos y fisiológicos de la persona (a partir de las connotaciones cromosómicas, fenotípicas y gonadales), mientras que la segunda se refiere a la personalidad misma del ser, </w:t>
      </w:r>
      <w:r w:rsidR="003A10CC">
        <w:rPr>
          <w:rFonts w:ascii="Arial" w:eastAsiaTheme="minorHAnsi" w:hAnsi="Arial" w:cs="Arial"/>
          <w:sz w:val="24"/>
          <w:szCs w:val="24"/>
          <w:lang w:eastAsia="en-US"/>
        </w:rPr>
        <w:t>a la elección de vínculos de similitud respecto a la identidad de género y la orientación sexual, las cuales se exteriorizarán de un modo o de otro y son parte de la identidad y de la dignidad humana.</w:t>
      </w:r>
    </w:p>
    <w:p w14:paraId="565CA41B" w14:textId="77777777" w:rsidR="007850F5" w:rsidRDefault="007850F5" w:rsidP="007850F5">
      <w:pPr>
        <w:spacing w:after="0" w:line="360" w:lineRule="auto"/>
        <w:jc w:val="both"/>
        <w:rPr>
          <w:rFonts w:ascii="Arial" w:eastAsiaTheme="minorHAnsi" w:hAnsi="Arial" w:cs="Arial"/>
          <w:sz w:val="24"/>
          <w:szCs w:val="24"/>
          <w:lang w:eastAsia="en-US"/>
        </w:rPr>
      </w:pPr>
    </w:p>
    <w:p w14:paraId="3B10826B" w14:textId="1D651DBF" w:rsidR="007850F5" w:rsidRDefault="00366AD7"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R</w:t>
      </w:r>
      <w:r w:rsidR="007850F5" w:rsidRPr="00EB6693">
        <w:rPr>
          <w:rFonts w:ascii="Arial" w:eastAsiaTheme="minorHAnsi" w:hAnsi="Arial" w:cs="Arial"/>
          <w:sz w:val="24"/>
          <w:szCs w:val="24"/>
          <w:lang w:eastAsia="en-US"/>
        </w:rPr>
        <w:t xml:space="preserve">etomando el juicio de amparo directo 6/2008, la Sala Civil de la SCJN consideró </w:t>
      </w:r>
      <w:r w:rsidR="00E8739C">
        <w:rPr>
          <w:rFonts w:ascii="Arial" w:eastAsiaTheme="minorHAnsi" w:hAnsi="Arial" w:cs="Arial"/>
          <w:sz w:val="24"/>
          <w:szCs w:val="24"/>
          <w:lang w:eastAsia="en-US"/>
        </w:rPr>
        <w:t xml:space="preserve">la necesidad de entender tales fenómenos sociales dentro de la regulación jurídica, ya que cuestiona a la sociedad y en forma relevante al Derecho, el que necesariamente deba existir una correspondencia o armonía entre la identidad de género y la identidad sexual y la genitalidad o sexo biológico, ignorando una correspondencia en el plano </w:t>
      </w:r>
      <w:r>
        <w:rPr>
          <w:rFonts w:ascii="Arial" w:eastAsiaTheme="minorHAnsi" w:hAnsi="Arial" w:cs="Arial"/>
          <w:sz w:val="24"/>
          <w:szCs w:val="24"/>
          <w:lang w:eastAsia="en-US"/>
        </w:rPr>
        <w:t>de lo</w:t>
      </w:r>
      <w:r w:rsidR="00E8739C">
        <w:rPr>
          <w:rFonts w:ascii="Arial" w:eastAsiaTheme="minorHAnsi" w:hAnsi="Arial" w:cs="Arial"/>
          <w:sz w:val="24"/>
          <w:szCs w:val="24"/>
          <w:lang w:eastAsia="en-US"/>
        </w:rPr>
        <w:t xml:space="preserve"> mental y lo emocional.</w:t>
      </w:r>
      <w:r w:rsidR="007850F5" w:rsidRPr="00EB6693">
        <w:rPr>
          <w:rFonts w:ascii="Arial" w:eastAsiaTheme="minorHAnsi" w:hAnsi="Arial" w:cs="Arial"/>
          <w:sz w:val="24"/>
          <w:szCs w:val="24"/>
          <w:lang w:eastAsia="en-US"/>
        </w:rPr>
        <w:t xml:space="preserve"> </w:t>
      </w:r>
    </w:p>
    <w:p w14:paraId="03680EDA" w14:textId="77777777" w:rsidR="007850F5" w:rsidRDefault="007850F5" w:rsidP="007850F5">
      <w:pPr>
        <w:spacing w:after="0" w:line="360" w:lineRule="auto"/>
        <w:jc w:val="both"/>
        <w:rPr>
          <w:rFonts w:ascii="Arial" w:eastAsiaTheme="minorHAnsi" w:hAnsi="Arial" w:cs="Arial"/>
          <w:sz w:val="24"/>
          <w:szCs w:val="24"/>
          <w:lang w:eastAsia="en-US"/>
        </w:rPr>
      </w:pPr>
    </w:p>
    <w:p w14:paraId="0D8005A5" w14:textId="77777777"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En armonía con lo anterior, la Sala Civil de la SCJN, determinó que es un derecho absolutamente fundamental para el ser humano, base y condición de todos los demás, el derecho a ser reconocido siempre como persona humana, luego entonces, de la dignidad humana se desprenden todos los demás derechos, en cuanto son necesarios para que el hombre desarrolle integralmente su personalidad, los cuales conforman el sector más amplio de los derechos humanos, </w:t>
      </w:r>
      <w:r w:rsidRPr="00C2128E">
        <w:rPr>
          <w:rFonts w:ascii="Arial" w:eastAsiaTheme="minorHAnsi" w:hAnsi="Arial" w:cs="Arial"/>
          <w:sz w:val="24"/>
          <w:szCs w:val="24"/>
          <w:lang w:eastAsia="en-US"/>
        </w:rPr>
        <w:t xml:space="preserve">de los </w:t>
      </w:r>
      <w:r>
        <w:rPr>
          <w:rFonts w:ascii="Arial" w:eastAsiaTheme="minorHAnsi" w:hAnsi="Arial" w:cs="Arial"/>
          <w:sz w:val="24"/>
          <w:szCs w:val="24"/>
          <w:lang w:eastAsia="en-US"/>
        </w:rPr>
        <w:t xml:space="preserve">cuales se pueden señalar, entre otros, el derecho a la vida, integridad física y psíquica, honor, privacidad, nombre, propia imagen, estado civil y el propio derecho a la dignidad personal. </w:t>
      </w:r>
    </w:p>
    <w:p w14:paraId="03655606" w14:textId="77777777" w:rsidR="007850F5" w:rsidRDefault="007850F5" w:rsidP="007850F5">
      <w:pPr>
        <w:spacing w:after="0" w:line="360" w:lineRule="auto"/>
        <w:jc w:val="both"/>
        <w:rPr>
          <w:rFonts w:ascii="Arial" w:eastAsiaTheme="minorHAnsi" w:hAnsi="Arial" w:cs="Arial"/>
          <w:sz w:val="24"/>
          <w:szCs w:val="24"/>
          <w:lang w:eastAsia="en-US"/>
        </w:rPr>
      </w:pPr>
    </w:p>
    <w:p w14:paraId="0502BB91" w14:textId="77777777"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El derecho a la identidad personal, también es reconocido por la tesis P.LXVI/2009, de rubro: “</w:t>
      </w:r>
      <w:r w:rsidRPr="004B6050">
        <w:rPr>
          <w:rFonts w:ascii="Arial" w:eastAsiaTheme="minorHAnsi" w:hAnsi="Arial" w:cs="Arial"/>
          <w:b/>
          <w:bCs/>
          <w:i/>
          <w:iCs/>
          <w:sz w:val="24"/>
          <w:szCs w:val="24"/>
          <w:lang w:eastAsia="en-US"/>
        </w:rPr>
        <w:t>DERECHO AL LIBRE DESARROLLO DE LA PERSONALIDAD. ASPECTOS QUE COMPRENDE</w:t>
      </w:r>
      <w:r>
        <w:rPr>
          <w:rFonts w:ascii="Arial" w:eastAsiaTheme="minorHAnsi" w:hAnsi="Arial" w:cs="Arial"/>
          <w:b/>
          <w:bCs/>
          <w:i/>
          <w:iCs/>
          <w:sz w:val="24"/>
          <w:szCs w:val="24"/>
          <w:lang w:eastAsia="en-US"/>
        </w:rPr>
        <w:t>”</w:t>
      </w:r>
      <w:r>
        <w:rPr>
          <w:rStyle w:val="Refdenotaalpie"/>
          <w:rFonts w:ascii="Arial" w:eastAsiaTheme="minorHAnsi" w:hAnsi="Arial" w:cs="Arial"/>
          <w:b/>
          <w:bCs/>
          <w:i/>
          <w:iCs/>
          <w:sz w:val="24"/>
          <w:szCs w:val="24"/>
          <w:lang w:eastAsia="en-US"/>
        </w:rPr>
        <w:footnoteReference w:id="21"/>
      </w:r>
      <w:r>
        <w:rPr>
          <w:rFonts w:ascii="Arial" w:eastAsiaTheme="minorHAnsi" w:hAnsi="Arial" w:cs="Arial"/>
          <w:sz w:val="24"/>
          <w:szCs w:val="24"/>
          <w:lang w:eastAsia="en-US"/>
        </w:rPr>
        <w:t xml:space="preserve">, que dice que éste debe ser entendido como el </w:t>
      </w:r>
      <w:r w:rsidRPr="00D340A8">
        <w:rPr>
          <w:rFonts w:ascii="Arial" w:eastAsiaTheme="minorHAnsi" w:hAnsi="Arial" w:cs="Arial"/>
          <w:sz w:val="24"/>
          <w:szCs w:val="24"/>
          <w:lang w:eastAsia="en-US"/>
        </w:rPr>
        <w:t>reconocimiento del Estado</w:t>
      </w:r>
      <w:r>
        <w:rPr>
          <w:rFonts w:ascii="Arial" w:eastAsiaTheme="minorHAnsi" w:hAnsi="Arial" w:cs="Arial"/>
          <w:sz w:val="24"/>
          <w:szCs w:val="24"/>
          <w:lang w:eastAsia="en-US"/>
        </w:rPr>
        <w:t>,</w:t>
      </w:r>
      <w:r w:rsidRPr="00D340A8">
        <w:rPr>
          <w:rFonts w:ascii="Arial" w:eastAsiaTheme="minorHAnsi" w:hAnsi="Arial" w:cs="Arial"/>
          <w:sz w:val="24"/>
          <w:szCs w:val="24"/>
          <w:lang w:eastAsia="en-US"/>
        </w:rPr>
        <w:t xml:space="preserve"> sobre la facultad natural de toda persona a ser individualmente como quiere ser, sin coacción ni controles injustificados, con el fin de cumplir las metas u objetivos que se ha fijado, de acuerdo con sus valores, ideas, expectativas, gustos, etcétera. </w:t>
      </w:r>
    </w:p>
    <w:p w14:paraId="54E25249" w14:textId="77777777" w:rsidR="007850F5" w:rsidRDefault="007850F5" w:rsidP="007850F5">
      <w:pPr>
        <w:spacing w:after="0" w:line="360" w:lineRule="auto"/>
        <w:jc w:val="both"/>
        <w:rPr>
          <w:rFonts w:ascii="Arial" w:eastAsiaTheme="minorHAnsi" w:hAnsi="Arial" w:cs="Arial"/>
          <w:sz w:val="24"/>
          <w:szCs w:val="24"/>
          <w:lang w:eastAsia="en-US"/>
        </w:rPr>
      </w:pPr>
    </w:p>
    <w:p w14:paraId="097BA599" w14:textId="77777777" w:rsidR="007850F5" w:rsidRDefault="007850F5"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Considera ese Alto Tribunal que si bien es cierto, todo derecho fundamental no es absoluto y encuentra sus límites en los derechos de terceros, así como en el orden público y en el interés social, también lo es que el riesgo de lesión de la intimidad de las personas deber ser razonable para proteger aquéllos, por lo que no es sostenible el sacrificio del derecho a la intimidad y a la vida privada propia, por el mero hecho de salvaguardar derechos de terceros o el orden público, en tanto que no puede exigirse al individuo que soporte, sin más, construcciones de género exclusivas para hombre-mujer, más aún cuando la libre opción de un proyecto de vida y la no discriminación, en tanto se presenta la circunstancia innegable de ciertas minorías que, por su condición, sufren discriminación o marginación, lo que hace exigible fijar una postura desde la óptica de los derechos fundamentales y la dignidad humana. </w:t>
      </w:r>
    </w:p>
    <w:p w14:paraId="678C8159" w14:textId="77777777" w:rsidR="007850F5" w:rsidRDefault="007850F5" w:rsidP="007850F5">
      <w:pPr>
        <w:spacing w:after="0" w:line="360" w:lineRule="auto"/>
        <w:jc w:val="both"/>
        <w:rPr>
          <w:rFonts w:ascii="Arial" w:eastAsiaTheme="minorHAnsi" w:hAnsi="Arial" w:cs="Arial"/>
          <w:sz w:val="24"/>
          <w:szCs w:val="24"/>
          <w:lang w:eastAsia="en-US"/>
        </w:rPr>
      </w:pPr>
    </w:p>
    <w:p w14:paraId="144B17F7" w14:textId="24FFAEE7" w:rsidR="007850F5" w:rsidRDefault="00366AD7" w:rsidP="007850F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Podemos concluir que,</w:t>
      </w:r>
      <w:r w:rsidR="007850F5" w:rsidRPr="0025313D">
        <w:rPr>
          <w:rFonts w:ascii="Arial" w:eastAsiaTheme="minorHAnsi" w:hAnsi="Arial" w:cs="Arial"/>
          <w:sz w:val="24"/>
          <w:szCs w:val="24"/>
          <w:lang w:eastAsia="en-US"/>
        </w:rPr>
        <w:t xml:space="preserve"> obligar a </w:t>
      </w:r>
      <w:r w:rsidR="00E8739C" w:rsidRPr="0025313D">
        <w:rPr>
          <w:rFonts w:ascii="Arial" w:eastAsiaTheme="minorHAnsi" w:hAnsi="Arial" w:cs="Arial"/>
          <w:sz w:val="24"/>
          <w:szCs w:val="24"/>
          <w:lang w:eastAsia="en-US"/>
        </w:rPr>
        <w:t>tod</w:t>
      </w:r>
      <w:r w:rsidR="007850F5" w:rsidRPr="0025313D">
        <w:rPr>
          <w:rFonts w:ascii="Arial" w:eastAsiaTheme="minorHAnsi" w:hAnsi="Arial" w:cs="Arial"/>
          <w:sz w:val="24"/>
          <w:szCs w:val="24"/>
          <w:lang w:eastAsia="en-US"/>
        </w:rPr>
        <w:t xml:space="preserve">a persona a reconocerse </w:t>
      </w:r>
      <w:r w:rsidR="00E8739C" w:rsidRPr="0025313D">
        <w:rPr>
          <w:rFonts w:ascii="Arial" w:eastAsiaTheme="minorHAnsi" w:hAnsi="Arial" w:cs="Arial"/>
          <w:sz w:val="24"/>
          <w:szCs w:val="24"/>
          <w:lang w:eastAsia="en-US"/>
        </w:rPr>
        <w:t xml:space="preserve">forzosamente </w:t>
      </w:r>
      <w:r w:rsidR="007850F5" w:rsidRPr="0025313D">
        <w:rPr>
          <w:rFonts w:ascii="Arial" w:eastAsiaTheme="minorHAnsi" w:hAnsi="Arial" w:cs="Arial"/>
          <w:sz w:val="24"/>
          <w:szCs w:val="24"/>
          <w:lang w:eastAsia="en-US"/>
        </w:rPr>
        <w:t xml:space="preserve">dentro del binario hombre/mujer, atenta contra su voluntad propia, en los casos en que esta persona decida, </w:t>
      </w:r>
      <w:r w:rsidR="00E8739C" w:rsidRPr="0025313D">
        <w:rPr>
          <w:rFonts w:ascii="Arial" w:eastAsiaTheme="minorHAnsi" w:hAnsi="Arial" w:cs="Arial"/>
          <w:sz w:val="24"/>
          <w:szCs w:val="24"/>
          <w:lang w:eastAsia="en-US"/>
        </w:rPr>
        <w:t xml:space="preserve">al hacer </w:t>
      </w:r>
      <w:r w:rsidR="007850F5" w:rsidRPr="0025313D">
        <w:rPr>
          <w:rFonts w:ascii="Arial" w:eastAsiaTheme="minorHAnsi" w:hAnsi="Arial" w:cs="Arial"/>
          <w:sz w:val="24"/>
          <w:szCs w:val="24"/>
          <w:lang w:eastAsia="en-US"/>
        </w:rPr>
        <w:t>ese ejercicio, qué aspectos de su vida admite exponer al conocimiento de otros, para salvaguardar su dignidad humana.</w:t>
      </w:r>
    </w:p>
    <w:p w14:paraId="57003840" w14:textId="77777777" w:rsidR="00C71967" w:rsidRDefault="00C71967" w:rsidP="003D157B">
      <w:pPr>
        <w:spacing w:after="0" w:line="360" w:lineRule="auto"/>
        <w:jc w:val="both"/>
        <w:rPr>
          <w:rFonts w:ascii="Arial" w:eastAsiaTheme="minorHAnsi" w:hAnsi="Arial" w:cs="Arial"/>
          <w:b/>
          <w:sz w:val="24"/>
          <w:szCs w:val="24"/>
          <w:lang w:eastAsia="en-US"/>
        </w:rPr>
      </w:pPr>
    </w:p>
    <w:p w14:paraId="02C0D824" w14:textId="3E26EF79" w:rsidR="003D157B" w:rsidRDefault="001D4ED9" w:rsidP="003D157B">
      <w:pPr>
        <w:spacing w:after="0" w:line="360"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d.</w:t>
      </w:r>
      <w:r w:rsidR="000215CB">
        <w:rPr>
          <w:rFonts w:ascii="Arial" w:eastAsiaTheme="minorHAnsi" w:hAnsi="Arial" w:cs="Arial"/>
          <w:b/>
          <w:sz w:val="24"/>
          <w:szCs w:val="24"/>
          <w:lang w:eastAsia="en-US"/>
        </w:rPr>
        <w:t xml:space="preserve"> </w:t>
      </w:r>
      <w:r w:rsidR="003D157B">
        <w:rPr>
          <w:rFonts w:ascii="Arial" w:eastAsiaTheme="minorHAnsi" w:hAnsi="Arial" w:cs="Arial"/>
          <w:b/>
          <w:sz w:val="24"/>
          <w:szCs w:val="24"/>
          <w:lang w:eastAsia="en-US"/>
        </w:rPr>
        <w:t>Heteronormatividad, cisnormatividad y los binarios de sexo-género.</w:t>
      </w:r>
    </w:p>
    <w:p w14:paraId="3B3095A6" w14:textId="77777777" w:rsidR="003D157B" w:rsidRDefault="003D157B" w:rsidP="003D157B">
      <w:pPr>
        <w:spacing w:after="0" w:line="360" w:lineRule="auto"/>
        <w:jc w:val="both"/>
        <w:rPr>
          <w:rFonts w:ascii="Arial" w:eastAsiaTheme="minorHAnsi" w:hAnsi="Arial" w:cs="Arial"/>
          <w:b/>
          <w:sz w:val="24"/>
          <w:szCs w:val="24"/>
          <w:lang w:eastAsia="en-US"/>
        </w:rPr>
      </w:pPr>
    </w:p>
    <w:p w14:paraId="270DA628" w14:textId="4538F905" w:rsidR="003D157B" w:rsidRDefault="00F54C55"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La</w:t>
      </w:r>
      <w:r w:rsidR="003D157B">
        <w:rPr>
          <w:rFonts w:ascii="Arial" w:eastAsiaTheme="minorHAnsi" w:hAnsi="Arial" w:cs="Arial"/>
          <w:sz w:val="24"/>
          <w:szCs w:val="24"/>
          <w:lang w:eastAsia="en-US"/>
        </w:rPr>
        <w:t xml:space="preserve"> Corte Interamericana de Derechos Humanos</w:t>
      </w:r>
      <w:r w:rsidR="003D157B">
        <w:rPr>
          <w:rStyle w:val="Refdenotaalpie"/>
          <w:rFonts w:ascii="Arial" w:eastAsiaTheme="minorHAnsi" w:hAnsi="Arial" w:cs="Arial"/>
          <w:sz w:val="24"/>
          <w:szCs w:val="24"/>
          <w:lang w:eastAsia="en-US"/>
        </w:rPr>
        <w:footnoteReference w:id="22"/>
      </w:r>
      <w:r w:rsidR="003D157B">
        <w:rPr>
          <w:rFonts w:ascii="Arial" w:eastAsiaTheme="minorHAnsi" w:hAnsi="Arial" w:cs="Arial"/>
          <w:sz w:val="24"/>
          <w:szCs w:val="24"/>
          <w:lang w:eastAsia="en-US"/>
        </w:rPr>
        <w:t xml:space="preserve">, </w:t>
      </w:r>
      <w:r w:rsidR="00E8739C">
        <w:rPr>
          <w:rFonts w:ascii="Arial" w:eastAsiaTheme="minorHAnsi" w:hAnsi="Arial" w:cs="Arial"/>
          <w:sz w:val="24"/>
          <w:szCs w:val="24"/>
          <w:lang w:eastAsia="en-US"/>
        </w:rPr>
        <w:t>r</w:t>
      </w:r>
      <w:r w:rsidR="003D157B">
        <w:rPr>
          <w:rFonts w:ascii="Arial" w:eastAsiaTheme="minorHAnsi" w:hAnsi="Arial" w:cs="Arial"/>
          <w:sz w:val="24"/>
          <w:szCs w:val="24"/>
          <w:lang w:eastAsia="en-US"/>
        </w:rPr>
        <w:t>efiere que, la heteronormatividad hace referencia a un sesgo cultural a favor de las relaciones heterosexuales, consideradas “normales, naturales e ideales”, y que son las únicas reconocidas, y que ese sesgo, considera las relaciones del mismo sexo o del mismo género, como perversiones que atentan contra la construcción heteronormativa</w:t>
      </w:r>
      <w:r w:rsidR="00841A59">
        <w:rPr>
          <w:rFonts w:ascii="Arial" w:eastAsiaTheme="minorHAnsi" w:hAnsi="Arial" w:cs="Arial"/>
          <w:sz w:val="24"/>
          <w:szCs w:val="24"/>
          <w:lang w:eastAsia="en-US"/>
        </w:rPr>
        <w:t xml:space="preserve"> –incluso, </w:t>
      </w:r>
      <w:r w:rsidR="00841A59" w:rsidRPr="00841A59">
        <w:rPr>
          <w:rFonts w:ascii="Arial" w:eastAsiaTheme="minorHAnsi" w:hAnsi="Arial" w:cs="Arial"/>
          <w:sz w:val="24"/>
          <w:szCs w:val="24"/>
          <w:lang w:eastAsia="en-US"/>
        </w:rPr>
        <w:t>ha considerado que la construcción de ciertos términos son clave para explicar la violencia en contra de las personas LGBTI+</w:t>
      </w:r>
      <w:r w:rsidR="00841A59">
        <w:rPr>
          <w:rFonts w:ascii="Arial" w:eastAsiaTheme="minorHAnsi" w:hAnsi="Arial" w:cs="Arial"/>
          <w:sz w:val="24"/>
          <w:szCs w:val="24"/>
          <w:lang w:eastAsia="en-US"/>
        </w:rPr>
        <w:t>-</w:t>
      </w:r>
      <w:r w:rsidR="00E401E1">
        <w:rPr>
          <w:rFonts w:ascii="Arial" w:eastAsiaTheme="minorHAnsi" w:hAnsi="Arial" w:cs="Arial"/>
          <w:sz w:val="24"/>
          <w:szCs w:val="24"/>
          <w:lang w:eastAsia="en-US"/>
        </w:rPr>
        <w:t xml:space="preserve">. </w:t>
      </w:r>
    </w:p>
    <w:p w14:paraId="35B6013F" w14:textId="77777777" w:rsidR="00E401E1" w:rsidRDefault="00E401E1" w:rsidP="003D157B">
      <w:pPr>
        <w:spacing w:after="0" w:line="360" w:lineRule="auto"/>
        <w:jc w:val="both"/>
        <w:rPr>
          <w:rFonts w:ascii="Arial" w:eastAsiaTheme="minorHAnsi" w:hAnsi="Arial" w:cs="Arial"/>
          <w:sz w:val="24"/>
          <w:szCs w:val="24"/>
          <w:lang w:eastAsia="en-US"/>
        </w:rPr>
      </w:pPr>
    </w:p>
    <w:p w14:paraId="51AC045A" w14:textId="2F955160"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En tal orden de ideas, en una sociedad heteronormada, la norma jurídica, social y cultural, obliga a las personas a actuar conforme a patrones heterosexuales reconocidos no como imperantes, sino como únicos, es decir, no conciben otras posibilidades como la homosexualidad.</w:t>
      </w:r>
    </w:p>
    <w:p w14:paraId="4F2FD6E6" w14:textId="77777777" w:rsidR="003D157B" w:rsidRDefault="003D157B" w:rsidP="003D157B">
      <w:pPr>
        <w:spacing w:after="0" w:line="360" w:lineRule="auto"/>
        <w:jc w:val="both"/>
        <w:rPr>
          <w:rFonts w:ascii="Arial" w:eastAsiaTheme="minorHAnsi" w:hAnsi="Arial" w:cs="Arial"/>
          <w:sz w:val="24"/>
          <w:szCs w:val="24"/>
          <w:lang w:eastAsia="en-US"/>
        </w:rPr>
      </w:pPr>
    </w:p>
    <w:p w14:paraId="79540619" w14:textId="690D3C88"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Con relación a la cisnormatividad, refiere que el prefijo “cis” es el antónimo</w:t>
      </w:r>
      <w:r w:rsidR="00841A59">
        <w:rPr>
          <w:rFonts w:ascii="Arial" w:eastAsiaTheme="minorHAnsi" w:hAnsi="Arial" w:cs="Arial"/>
          <w:sz w:val="24"/>
          <w:szCs w:val="24"/>
          <w:lang w:eastAsia="en-US"/>
        </w:rPr>
        <w:t xml:space="preserve"> -o contrario-</w:t>
      </w:r>
      <w:r>
        <w:rPr>
          <w:rFonts w:ascii="Arial" w:eastAsiaTheme="minorHAnsi" w:hAnsi="Arial" w:cs="Arial"/>
          <w:sz w:val="24"/>
          <w:szCs w:val="24"/>
          <w:lang w:eastAsia="en-US"/>
        </w:rPr>
        <w:t xml:space="preserve"> del prefijo “trans” y ha sido utilizado para señalar la expectativa de todas las personas </w:t>
      </w:r>
      <w:r w:rsidR="001B578C">
        <w:rPr>
          <w:rFonts w:ascii="Arial" w:eastAsiaTheme="minorHAnsi" w:hAnsi="Arial" w:cs="Arial"/>
          <w:sz w:val="24"/>
          <w:szCs w:val="24"/>
          <w:lang w:eastAsia="en-US"/>
        </w:rPr>
        <w:t xml:space="preserve">que </w:t>
      </w:r>
      <w:r>
        <w:rPr>
          <w:rFonts w:ascii="Arial" w:eastAsiaTheme="minorHAnsi" w:hAnsi="Arial" w:cs="Arial"/>
          <w:sz w:val="24"/>
          <w:szCs w:val="24"/>
          <w:lang w:eastAsia="en-US"/>
        </w:rPr>
        <w:t xml:space="preserve">son “cisexuales” o “cisgénero”, </w:t>
      </w:r>
      <w:r w:rsidR="00841A59">
        <w:rPr>
          <w:rFonts w:ascii="Arial" w:eastAsiaTheme="minorHAnsi" w:hAnsi="Arial" w:cs="Arial"/>
          <w:sz w:val="24"/>
          <w:szCs w:val="24"/>
          <w:lang w:eastAsia="en-US"/>
        </w:rPr>
        <w:t>donde</w:t>
      </w:r>
      <w:r>
        <w:rPr>
          <w:rFonts w:ascii="Arial" w:eastAsiaTheme="minorHAnsi" w:hAnsi="Arial" w:cs="Arial"/>
          <w:sz w:val="24"/>
          <w:szCs w:val="24"/>
          <w:lang w:eastAsia="en-US"/>
        </w:rPr>
        <w:t xml:space="preserve"> las personas con asignación masculina al nacer, siempre crecen para ser hombres </w:t>
      </w:r>
      <w:r w:rsidR="00BE69B9">
        <w:rPr>
          <w:rFonts w:ascii="Arial" w:eastAsiaTheme="minorHAnsi" w:hAnsi="Arial" w:cs="Arial"/>
          <w:sz w:val="24"/>
          <w:szCs w:val="24"/>
          <w:lang w:eastAsia="en-US"/>
        </w:rPr>
        <w:t>y las</w:t>
      </w:r>
      <w:r>
        <w:rPr>
          <w:rFonts w:ascii="Arial" w:eastAsiaTheme="minorHAnsi" w:hAnsi="Arial" w:cs="Arial"/>
          <w:sz w:val="24"/>
          <w:szCs w:val="24"/>
          <w:lang w:eastAsia="en-US"/>
        </w:rPr>
        <w:t xml:space="preserve"> asignadas femenino, siempre crecen para ser mujeres. </w:t>
      </w:r>
    </w:p>
    <w:p w14:paraId="277AF767" w14:textId="77777777" w:rsidR="003D157B" w:rsidRDefault="003D157B" w:rsidP="003D157B">
      <w:pPr>
        <w:spacing w:after="0" w:line="360" w:lineRule="auto"/>
        <w:jc w:val="both"/>
        <w:rPr>
          <w:rFonts w:ascii="Arial" w:eastAsiaTheme="minorHAnsi" w:hAnsi="Arial" w:cs="Arial"/>
          <w:sz w:val="24"/>
          <w:szCs w:val="24"/>
          <w:lang w:eastAsia="en-US"/>
        </w:rPr>
      </w:pPr>
    </w:p>
    <w:p w14:paraId="3371E9E2" w14:textId="77777777"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Los presupuestos de la cisnormatividad están sumamente arraigados en la sociedad. En un país como México, su cultura y su historia demuestran que es predominante la presunción de que todas las personas son mujeres u hombres y que este elemento define el sexo, el género, la identidad de género y la orientación sexual de cada persona.</w:t>
      </w:r>
    </w:p>
    <w:p w14:paraId="3426572C" w14:textId="77777777" w:rsidR="003D157B" w:rsidRDefault="003D157B" w:rsidP="003D157B">
      <w:pPr>
        <w:spacing w:after="0" w:line="360" w:lineRule="auto"/>
        <w:jc w:val="both"/>
        <w:rPr>
          <w:rFonts w:ascii="Arial" w:eastAsiaTheme="minorHAnsi" w:hAnsi="Arial" w:cs="Arial"/>
          <w:sz w:val="24"/>
          <w:szCs w:val="24"/>
          <w:lang w:eastAsia="en-US"/>
        </w:rPr>
      </w:pPr>
    </w:p>
    <w:p w14:paraId="3DEB052E" w14:textId="77777777"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En cuanto a los sistemas binarios de sexo y género, éstos han sido entendidos como modelos sociales dominantes en la cultura occidental que considera que el género y el sexo abarcan sólo dos categorías rígidas, a saber, los sistemas binarios de masculino/hombre y femenino/mujer, excluyendo a aquellas personas que pueden no identificarse dentro de estas dos categorías, como pueden ser las personas trans.</w:t>
      </w:r>
    </w:p>
    <w:p w14:paraId="7C329983" w14:textId="77777777" w:rsidR="003D157B" w:rsidRDefault="003D157B" w:rsidP="003D157B">
      <w:pPr>
        <w:spacing w:after="0" w:line="360" w:lineRule="auto"/>
        <w:jc w:val="both"/>
        <w:rPr>
          <w:rFonts w:ascii="Arial" w:eastAsiaTheme="minorHAnsi" w:hAnsi="Arial" w:cs="Arial"/>
          <w:sz w:val="24"/>
          <w:szCs w:val="24"/>
          <w:lang w:eastAsia="en-US"/>
        </w:rPr>
      </w:pPr>
    </w:p>
    <w:p w14:paraId="3C3834B2" w14:textId="77777777"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Esta autoridad electoral reconoce que el tema en análisis es de relevancia nacional, novedoso y considerado por la doctrina jurídica como difícil, derivado de que la actual construcción normativa mexicana, se encuentra estructurada bajo un binarismo hombre/mujer, y el agravio de la promovente, cuestiona esa dualidad que, a su consideración vulnera sus derechos fundamentales, por lo que, es necesario acudir a criterios doctrinarios de género, en apoyo a la tesis 2ª. LXIII/2001</w:t>
      </w:r>
      <w:r>
        <w:rPr>
          <w:rStyle w:val="Refdenotaalpie"/>
          <w:rFonts w:ascii="Arial" w:eastAsiaTheme="minorHAnsi" w:hAnsi="Arial" w:cs="Arial"/>
          <w:sz w:val="24"/>
          <w:szCs w:val="24"/>
          <w:lang w:eastAsia="en-US"/>
        </w:rPr>
        <w:footnoteReference w:id="23"/>
      </w:r>
      <w:r>
        <w:rPr>
          <w:rFonts w:ascii="Arial" w:eastAsiaTheme="minorHAnsi" w:hAnsi="Arial" w:cs="Arial"/>
          <w:sz w:val="24"/>
          <w:szCs w:val="24"/>
          <w:lang w:eastAsia="en-US"/>
        </w:rPr>
        <w:t xml:space="preserve">, de rubro: </w:t>
      </w:r>
      <w:r w:rsidRPr="00555369">
        <w:rPr>
          <w:rFonts w:ascii="Arial" w:eastAsiaTheme="minorHAnsi" w:hAnsi="Arial" w:cs="Arial"/>
          <w:i/>
          <w:iCs/>
          <w:sz w:val="24"/>
          <w:szCs w:val="24"/>
          <w:lang w:eastAsia="en-US"/>
        </w:rPr>
        <w:t>“</w:t>
      </w:r>
      <w:r w:rsidRPr="00555369">
        <w:rPr>
          <w:rFonts w:ascii="Arial" w:eastAsiaTheme="minorHAnsi" w:hAnsi="Arial" w:cs="Arial"/>
          <w:b/>
          <w:bCs/>
          <w:i/>
          <w:iCs/>
          <w:sz w:val="24"/>
          <w:szCs w:val="24"/>
          <w:lang w:eastAsia="en-US"/>
        </w:rPr>
        <w:t>DOCTRINA. PUEDE ACUDIRSE A ELLA COMO ELEMENTO DE ANÁLISIS Y APOYO EN LA FORMULACIÓN DE SENTENCIAS, CON LA CONDICIÓN DE ATENDER, OBJETIVA Y RACIONALMENTE, A SUS ARGUMENTACIONES JURÍDICAS”</w:t>
      </w:r>
      <w:r w:rsidRPr="0055684E">
        <w:rPr>
          <w:rFonts w:ascii="Arial" w:eastAsiaTheme="minorHAnsi" w:hAnsi="Arial" w:cs="Arial"/>
          <w:b/>
          <w:bCs/>
          <w:sz w:val="24"/>
          <w:szCs w:val="24"/>
          <w:lang w:eastAsia="en-US"/>
        </w:rPr>
        <w:t>.</w:t>
      </w:r>
    </w:p>
    <w:p w14:paraId="534A5F1D" w14:textId="77777777" w:rsidR="003D157B" w:rsidRDefault="003D157B" w:rsidP="003D157B">
      <w:pPr>
        <w:spacing w:after="0" w:line="360" w:lineRule="auto"/>
        <w:jc w:val="both"/>
        <w:rPr>
          <w:rFonts w:ascii="Arial" w:eastAsiaTheme="minorHAnsi" w:hAnsi="Arial" w:cs="Arial"/>
          <w:sz w:val="24"/>
          <w:szCs w:val="24"/>
          <w:lang w:eastAsia="en-US"/>
        </w:rPr>
      </w:pPr>
    </w:p>
    <w:p w14:paraId="672FBC31" w14:textId="77777777"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En tal sentido, dentro de la doctrina relativa a la materia que nos ocupa, encontramos a la feminista Laura Saldivia</w:t>
      </w:r>
      <w:r>
        <w:rPr>
          <w:rStyle w:val="Refdenotaalpie"/>
          <w:rFonts w:ascii="Arial" w:eastAsiaTheme="minorHAnsi" w:hAnsi="Arial" w:cs="Arial"/>
          <w:sz w:val="24"/>
          <w:szCs w:val="24"/>
          <w:lang w:eastAsia="en-US"/>
        </w:rPr>
        <w:footnoteReference w:id="24"/>
      </w:r>
      <w:r>
        <w:rPr>
          <w:rFonts w:ascii="Arial" w:eastAsiaTheme="minorHAnsi" w:hAnsi="Arial" w:cs="Arial"/>
          <w:sz w:val="24"/>
          <w:szCs w:val="24"/>
          <w:lang w:eastAsia="en-US"/>
        </w:rPr>
        <w:t xml:space="preserve">, quien reconoce que la utilización del término “Transgénero” en sentido amplio e inclusivo, ha servido como estrategia del movimiento de lucha por los derechos de las personas transgénero, dado que da la pauta para nombrar de algún modo, la experiencia de opresión y exclusión que sufren muchas personas ignoradas por la tradicional concepción binaria del sexo/género; afirma que las personas de sexo variado, son víctimas de las normas restrictivas patriarcales sobre la masculinidad y la feminidad, que terminan forzándolas y animándolas a mudarse por completo y, de manera definitiva, de una categoría a otra. </w:t>
      </w:r>
    </w:p>
    <w:p w14:paraId="2D5389C8" w14:textId="77777777" w:rsidR="003D157B" w:rsidRDefault="003D157B" w:rsidP="003D157B">
      <w:pPr>
        <w:spacing w:after="0" w:line="360" w:lineRule="auto"/>
        <w:jc w:val="both"/>
        <w:rPr>
          <w:rFonts w:ascii="Arial" w:eastAsiaTheme="minorHAnsi" w:hAnsi="Arial" w:cs="Arial"/>
          <w:sz w:val="24"/>
          <w:szCs w:val="24"/>
          <w:lang w:eastAsia="en-US"/>
        </w:rPr>
      </w:pPr>
    </w:p>
    <w:p w14:paraId="78D9794C" w14:textId="77777777"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La citada autora, evoca un caso muy ejemplificativo relacionado con la mentalidad arraigada del binario del sexo/género del ser humano, que es la teoría del “baño público”. Señala que existen varias esferas de la vida humana que están gobernadas o hacen referencia a la división del sexo/género, como los certificados de nacimiento, documentos de identidad, baños públicos, cárceles, el matrimonio, etcétera, clasificación que presupone y perpetua las diferencias socio-culturales entre hombres y mujeres. </w:t>
      </w:r>
    </w:p>
    <w:p w14:paraId="4A0F48ED" w14:textId="77777777" w:rsidR="003D157B" w:rsidRDefault="003D157B" w:rsidP="003D157B">
      <w:pPr>
        <w:spacing w:after="0" w:line="360" w:lineRule="auto"/>
        <w:jc w:val="both"/>
        <w:rPr>
          <w:rFonts w:ascii="Arial" w:eastAsiaTheme="minorHAnsi" w:hAnsi="Arial" w:cs="Arial"/>
          <w:sz w:val="24"/>
          <w:szCs w:val="24"/>
          <w:lang w:eastAsia="en-US"/>
        </w:rPr>
      </w:pPr>
    </w:p>
    <w:p w14:paraId="6C607690" w14:textId="72B5634B"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Cobra atención especial para Saldivia, los baños públicos, que, bajo una división dual en “hombres” y “mujeres”, es uno de los primeros hechos que observan los infantes de muy poca edad en cines, restaurantes, museos, aeropuertos, clubes, escuelas, etcétera.</w:t>
      </w:r>
      <w:r w:rsidR="00194DAA">
        <w:rPr>
          <w:rFonts w:ascii="Arial" w:eastAsiaTheme="minorHAnsi" w:hAnsi="Arial" w:cs="Arial"/>
          <w:sz w:val="24"/>
          <w:szCs w:val="24"/>
          <w:lang w:eastAsia="en-US"/>
        </w:rPr>
        <w:t xml:space="preserve">  </w:t>
      </w:r>
      <w:r>
        <w:rPr>
          <w:rFonts w:ascii="Arial" w:eastAsiaTheme="minorHAnsi" w:hAnsi="Arial" w:cs="Arial"/>
          <w:sz w:val="24"/>
          <w:szCs w:val="24"/>
          <w:lang w:eastAsia="en-US"/>
        </w:rPr>
        <w:t>Es decir, una de las primeras conductas sociales que tienen que aprender los niños, es a cuál de estos dos baños deben ir, lo cual, para esta autora, sin lugar a dudas, impacta en la configuración de la mentalidad binaria del sexo/género del ser humano.</w:t>
      </w:r>
    </w:p>
    <w:p w14:paraId="4BB1767C" w14:textId="77777777" w:rsidR="003D157B" w:rsidRDefault="003D157B" w:rsidP="003D157B">
      <w:pPr>
        <w:spacing w:after="0" w:line="360" w:lineRule="auto"/>
        <w:jc w:val="both"/>
        <w:rPr>
          <w:rFonts w:ascii="Arial" w:eastAsiaTheme="minorHAnsi" w:hAnsi="Arial" w:cs="Arial"/>
          <w:sz w:val="24"/>
          <w:szCs w:val="24"/>
          <w:lang w:eastAsia="en-US"/>
        </w:rPr>
      </w:pPr>
    </w:p>
    <w:p w14:paraId="721B5CC5" w14:textId="04CBBAC1" w:rsidR="003D157B" w:rsidRPr="006D78ED" w:rsidRDefault="003D157B" w:rsidP="003D157B">
      <w:pPr>
        <w:spacing w:after="0" w:line="360" w:lineRule="auto"/>
        <w:jc w:val="both"/>
        <w:rPr>
          <w:rFonts w:ascii="Arial" w:eastAsiaTheme="minorHAnsi" w:hAnsi="Arial" w:cs="Arial"/>
          <w:color w:val="FF0000"/>
          <w:sz w:val="24"/>
          <w:szCs w:val="24"/>
          <w:lang w:eastAsia="en-US"/>
        </w:rPr>
      </w:pPr>
      <w:r>
        <w:rPr>
          <w:rFonts w:ascii="Arial" w:eastAsiaTheme="minorHAnsi" w:hAnsi="Arial" w:cs="Arial"/>
          <w:sz w:val="24"/>
          <w:szCs w:val="24"/>
          <w:lang w:eastAsia="en-US"/>
        </w:rPr>
        <w:t xml:space="preserve">La autora refiere que </w:t>
      </w:r>
      <w:r w:rsidR="00B7242A">
        <w:rPr>
          <w:rFonts w:ascii="Arial" w:eastAsiaTheme="minorHAnsi" w:hAnsi="Arial" w:cs="Arial"/>
          <w:sz w:val="24"/>
          <w:szCs w:val="24"/>
          <w:lang w:eastAsia="en-US"/>
        </w:rPr>
        <w:t>“</w:t>
      </w:r>
      <w:r w:rsidRPr="00F641FE">
        <w:rPr>
          <w:rFonts w:ascii="Arial" w:eastAsiaTheme="minorHAnsi" w:hAnsi="Arial" w:cs="Arial"/>
          <w:i/>
          <w:sz w:val="24"/>
          <w:szCs w:val="24"/>
          <w:lang w:eastAsia="en-US"/>
        </w:rPr>
        <w:t>sólo durante el periodo de transici</w:t>
      </w:r>
      <w:r>
        <w:rPr>
          <w:rFonts w:ascii="Arial" w:eastAsiaTheme="minorHAnsi" w:hAnsi="Arial" w:cs="Arial"/>
          <w:i/>
          <w:sz w:val="24"/>
          <w:szCs w:val="24"/>
          <w:lang w:eastAsia="en-US"/>
        </w:rPr>
        <w:t>ón tend</w:t>
      </w:r>
      <w:r w:rsidRPr="00F641FE">
        <w:rPr>
          <w:rFonts w:ascii="Arial" w:eastAsiaTheme="minorHAnsi" w:hAnsi="Arial" w:cs="Arial"/>
          <w:i/>
          <w:sz w:val="24"/>
          <w:szCs w:val="24"/>
          <w:lang w:eastAsia="en-US"/>
        </w:rPr>
        <w:t>rá sentido, y hasta recomendable, la creación de un tercer baño público neutral, sin ninguna etiqueta en particular, que le permita el ingreso a toda persona que quiera utilizarlo. Este tercer baño convivirá, por un tiempo, hasta que la sociedad transforme su concepción binaria de los sexos/géneros, con los tradicionales toilets de dama</w:t>
      </w:r>
      <w:r>
        <w:rPr>
          <w:rFonts w:ascii="Arial" w:eastAsiaTheme="minorHAnsi" w:hAnsi="Arial" w:cs="Arial"/>
          <w:i/>
          <w:sz w:val="24"/>
          <w:szCs w:val="24"/>
          <w:lang w:eastAsia="en-US"/>
        </w:rPr>
        <w:t>s y caballeros,</w:t>
      </w:r>
      <w:r w:rsidR="00B7242A">
        <w:rPr>
          <w:rFonts w:ascii="Arial" w:eastAsiaTheme="minorHAnsi" w:hAnsi="Arial" w:cs="Arial"/>
          <w:i/>
          <w:sz w:val="24"/>
          <w:szCs w:val="24"/>
          <w:lang w:eastAsia="en-US"/>
        </w:rPr>
        <w:t>”</w:t>
      </w:r>
      <w:r w:rsidR="00583E0C">
        <w:rPr>
          <w:rStyle w:val="Refdenotaalpie"/>
          <w:rFonts w:ascii="Arial" w:eastAsiaTheme="minorHAnsi" w:hAnsi="Arial" w:cs="Arial"/>
          <w:i/>
          <w:sz w:val="24"/>
          <w:szCs w:val="24"/>
          <w:lang w:eastAsia="en-US"/>
        </w:rPr>
        <w:footnoteReference w:id="25"/>
      </w:r>
      <w:r w:rsidR="00B7242A" w:rsidRPr="00583E0C">
        <w:rPr>
          <w:rFonts w:ascii="Arial" w:eastAsiaTheme="minorHAnsi" w:hAnsi="Arial" w:cs="Arial"/>
          <w:sz w:val="24"/>
          <w:szCs w:val="24"/>
          <w:lang w:eastAsia="en-US"/>
        </w:rPr>
        <w:t xml:space="preserve"> lo</w:t>
      </w:r>
      <w:r>
        <w:rPr>
          <w:rFonts w:ascii="Arial" w:eastAsiaTheme="minorHAnsi" w:hAnsi="Arial" w:cs="Arial"/>
          <w:sz w:val="24"/>
          <w:szCs w:val="24"/>
          <w:lang w:eastAsia="en-US"/>
        </w:rPr>
        <w:t xml:space="preserve"> cual deja la decisión a la libre voluntad del ser humano. </w:t>
      </w:r>
    </w:p>
    <w:p w14:paraId="1EC2D6B9" w14:textId="77777777" w:rsidR="003D157B" w:rsidRDefault="003D157B" w:rsidP="003D157B">
      <w:pPr>
        <w:spacing w:after="0" w:line="360" w:lineRule="auto"/>
        <w:jc w:val="both"/>
        <w:rPr>
          <w:rFonts w:ascii="Arial" w:eastAsiaTheme="minorHAnsi" w:hAnsi="Arial" w:cs="Arial"/>
          <w:sz w:val="24"/>
          <w:szCs w:val="24"/>
          <w:lang w:eastAsia="en-US"/>
        </w:rPr>
      </w:pPr>
    </w:p>
    <w:p w14:paraId="33B43313" w14:textId="6840A59A"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Por lo tanto, es claro, que la dualidad binaria, explicada en la teoría de los </w:t>
      </w:r>
      <w:r w:rsidRPr="00D748E0">
        <w:rPr>
          <w:rFonts w:ascii="Arial" w:eastAsiaTheme="minorHAnsi" w:hAnsi="Arial" w:cs="Arial"/>
          <w:i/>
          <w:iCs/>
          <w:sz w:val="24"/>
          <w:szCs w:val="24"/>
          <w:lang w:eastAsia="en-US"/>
        </w:rPr>
        <w:t>baños públicos</w:t>
      </w:r>
      <w:r>
        <w:rPr>
          <w:rFonts w:ascii="Arial" w:eastAsiaTheme="minorHAnsi" w:hAnsi="Arial" w:cs="Arial"/>
          <w:sz w:val="24"/>
          <w:szCs w:val="24"/>
          <w:lang w:eastAsia="en-US"/>
        </w:rPr>
        <w:t xml:space="preserve"> hace cuestionarnos si los formularios que utiliza la autoridad administrativa </w:t>
      </w:r>
      <w:r>
        <w:rPr>
          <w:rFonts w:ascii="Arial" w:eastAsiaTheme="minorHAnsi" w:hAnsi="Arial" w:cs="Arial"/>
          <w:sz w:val="24"/>
          <w:szCs w:val="24"/>
          <w:lang w:eastAsia="en-US"/>
        </w:rPr>
        <w:lastRenderedPageBreak/>
        <w:t xml:space="preserve">electoral, distintos a aquellos que involucran cargos de elección popular, persiguen un fin legítimo al incluir únicamente la opción de hombre o mujer, o si, por el contrario, la inclusión de un tercer espacio “no binario” es un reconocimiento de las personas que </w:t>
      </w:r>
      <w:r w:rsidRPr="00B02040">
        <w:rPr>
          <w:rFonts w:ascii="Arial" w:eastAsiaTheme="minorHAnsi" w:hAnsi="Arial" w:cs="Arial"/>
          <w:sz w:val="24"/>
          <w:szCs w:val="24"/>
          <w:lang w:eastAsia="en-US"/>
        </w:rPr>
        <w:t>se auto adscriban a ese género</w:t>
      </w:r>
      <w:r w:rsidR="00B02040" w:rsidRPr="00B02040">
        <w:rPr>
          <w:rFonts w:ascii="Arial" w:eastAsiaTheme="minorHAnsi" w:hAnsi="Arial" w:cs="Arial"/>
          <w:sz w:val="24"/>
          <w:szCs w:val="24"/>
          <w:lang w:eastAsia="en-US"/>
        </w:rPr>
        <w:t>,</w:t>
      </w:r>
      <w:r w:rsidR="00B02040">
        <w:rPr>
          <w:rFonts w:ascii="Arial" w:eastAsiaTheme="minorHAnsi" w:hAnsi="Arial" w:cs="Arial"/>
          <w:color w:val="FF0000"/>
          <w:sz w:val="24"/>
          <w:szCs w:val="24"/>
          <w:lang w:eastAsia="en-US"/>
        </w:rPr>
        <w:t xml:space="preserve"> </w:t>
      </w:r>
      <w:r>
        <w:rPr>
          <w:rFonts w:ascii="Arial" w:eastAsiaTheme="minorHAnsi" w:hAnsi="Arial" w:cs="Arial"/>
          <w:sz w:val="24"/>
          <w:szCs w:val="24"/>
          <w:lang w:eastAsia="en-US"/>
        </w:rPr>
        <w:t>quienes también son titulares de derechos político-electorales y tienen el derecho a ejercerlos en igualdad de condicione</w:t>
      </w:r>
      <w:r w:rsidR="00194DAA">
        <w:rPr>
          <w:rFonts w:ascii="Arial" w:eastAsiaTheme="minorHAnsi" w:hAnsi="Arial" w:cs="Arial"/>
          <w:sz w:val="24"/>
          <w:szCs w:val="24"/>
          <w:lang w:eastAsia="en-US"/>
        </w:rPr>
        <w:t>s</w:t>
      </w:r>
      <w:r>
        <w:rPr>
          <w:rFonts w:ascii="Arial" w:eastAsiaTheme="minorHAnsi" w:hAnsi="Arial" w:cs="Arial"/>
          <w:sz w:val="24"/>
          <w:szCs w:val="24"/>
          <w:lang w:eastAsia="en-US"/>
        </w:rPr>
        <w:t xml:space="preserve"> que toda la ciudadanía.</w:t>
      </w:r>
    </w:p>
    <w:p w14:paraId="01CE05B1" w14:textId="77777777" w:rsidR="0025313D" w:rsidRDefault="0025313D" w:rsidP="003D157B">
      <w:pPr>
        <w:spacing w:after="0" w:line="360" w:lineRule="auto"/>
        <w:jc w:val="both"/>
        <w:rPr>
          <w:rFonts w:ascii="Arial" w:eastAsiaTheme="minorHAnsi" w:hAnsi="Arial" w:cs="Arial"/>
          <w:sz w:val="24"/>
          <w:szCs w:val="24"/>
          <w:lang w:eastAsia="en-US"/>
        </w:rPr>
      </w:pPr>
    </w:p>
    <w:p w14:paraId="3A238FAB" w14:textId="53914D89" w:rsidR="00DF219F" w:rsidRPr="001D4ED9" w:rsidRDefault="001D4ED9" w:rsidP="001D4ED9">
      <w:pPr>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e. </w:t>
      </w:r>
      <w:r w:rsidR="005F15E1" w:rsidRPr="001D4ED9">
        <w:rPr>
          <w:rFonts w:ascii="Arial" w:eastAsiaTheme="minorHAnsi" w:hAnsi="Arial" w:cs="Arial"/>
          <w:b/>
          <w:bCs/>
          <w:sz w:val="24"/>
          <w:szCs w:val="24"/>
          <w:lang w:eastAsia="en-US"/>
        </w:rPr>
        <w:t xml:space="preserve">Determinación del Tribunal. </w:t>
      </w:r>
    </w:p>
    <w:p w14:paraId="13E40D7F" w14:textId="77777777" w:rsidR="00B7242A" w:rsidRPr="00247888" w:rsidRDefault="00B7242A" w:rsidP="00B7242A">
      <w:pPr>
        <w:pStyle w:val="Prrafodelista"/>
        <w:spacing w:after="0" w:line="360" w:lineRule="auto"/>
        <w:ind w:left="0"/>
        <w:jc w:val="both"/>
        <w:rPr>
          <w:rFonts w:ascii="Arial" w:eastAsiaTheme="minorHAnsi" w:hAnsi="Arial" w:cs="Arial"/>
          <w:b/>
          <w:bCs/>
          <w:color w:val="0070C0"/>
          <w:sz w:val="24"/>
          <w:szCs w:val="24"/>
          <w:lang w:eastAsia="en-US"/>
        </w:rPr>
      </w:pPr>
    </w:p>
    <w:p w14:paraId="4F55C9E5" w14:textId="6878352A"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Ahora bien, como </w:t>
      </w:r>
      <w:r w:rsidR="005D13CF">
        <w:rPr>
          <w:rFonts w:ascii="Arial" w:eastAsiaTheme="minorHAnsi" w:hAnsi="Arial" w:cs="Arial"/>
          <w:sz w:val="24"/>
          <w:szCs w:val="24"/>
          <w:lang w:eastAsia="en-US"/>
        </w:rPr>
        <w:t>ya ha sido puntualizado</w:t>
      </w:r>
      <w:r>
        <w:rPr>
          <w:rFonts w:ascii="Arial" w:eastAsiaTheme="minorHAnsi" w:hAnsi="Arial" w:cs="Arial"/>
          <w:sz w:val="24"/>
          <w:szCs w:val="24"/>
          <w:lang w:eastAsia="en-US"/>
        </w:rPr>
        <w:t xml:space="preserve">, la temática de este asunto </w:t>
      </w:r>
      <w:r w:rsidR="00DF219F">
        <w:rPr>
          <w:rFonts w:ascii="Arial" w:eastAsiaTheme="minorHAnsi" w:hAnsi="Arial" w:cs="Arial"/>
          <w:sz w:val="24"/>
          <w:szCs w:val="24"/>
          <w:lang w:eastAsia="en-US"/>
        </w:rPr>
        <w:t>resulta</w:t>
      </w:r>
      <w:r>
        <w:rPr>
          <w:rFonts w:ascii="Arial" w:eastAsiaTheme="minorHAnsi" w:hAnsi="Arial" w:cs="Arial"/>
          <w:sz w:val="24"/>
          <w:szCs w:val="24"/>
          <w:lang w:eastAsia="en-US"/>
        </w:rPr>
        <w:t xml:space="preserve"> novedosa </w:t>
      </w:r>
      <w:r w:rsidR="00DF219F" w:rsidRPr="005F15E1">
        <w:rPr>
          <w:rFonts w:ascii="Arial" w:eastAsiaTheme="minorHAnsi" w:hAnsi="Arial" w:cs="Arial"/>
          <w:sz w:val="24"/>
          <w:szCs w:val="24"/>
          <w:lang w:eastAsia="en-US"/>
        </w:rPr>
        <w:t xml:space="preserve">en cuanto al caso concreto de aplicación </w:t>
      </w:r>
      <w:r w:rsidR="00A26995" w:rsidRPr="005F15E1">
        <w:rPr>
          <w:rFonts w:ascii="Arial" w:eastAsiaTheme="minorHAnsi" w:hAnsi="Arial" w:cs="Arial"/>
          <w:sz w:val="24"/>
          <w:szCs w:val="24"/>
          <w:lang w:eastAsia="en-US"/>
        </w:rPr>
        <w:t>pues</w:t>
      </w:r>
      <w:r w:rsidR="005F15E1">
        <w:rPr>
          <w:rFonts w:ascii="Arial" w:eastAsiaTheme="minorHAnsi" w:hAnsi="Arial" w:cs="Arial"/>
          <w:sz w:val="24"/>
          <w:szCs w:val="24"/>
          <w:lang w:eastAsia="en-US"/>
        </w:rPr>
        <w:t>to que</w:t>
      </w:r>
      <w:r w:rsidRPr="005F15E1">
        <w:rPr>
          <w:rFonts w:ascii="Arial" w:eastAsiaTheme="minorHAnsi" w:hAnsi="Arial" w:cs="Arial"/>
          <w:sz w:val="24"/>
          <w:szCs w:val="24"/>
          <w:lang w:eastAsia="en-US"/>
        </w:rPr>
        <w:t xml:space="preserve"> </w:t>
      </w:r>
      <w:r>
        <w:rPr>
          <w:rFonts w:ascii="Arial" w:eastAsiaTheme="minorHAnsi" w:hAnsi="Arial" w:cs="Arial"/>
          <w:sz w:val="24"/>
          <w:szCs w:val="24"/>
          <w:lang w:eastAsia="en-US"/>
        </w:rPr>
        <w:t>convergen varias ciencias, como la biología, la psicología, la sociología, ciencias sociales, entre otras, y se ha convertido en objeto de estudio en la academia</w:t>
      </w:r>
      <w:r w:rsidR="00194DAA">
        <w:rPr>
          <w:rFonts w:ascii="Arial" w:eastAsiaTheme="minorHAnsi" w:hAnsi="Arial" w:cs="Arial"/>
          <w:sz w:val="24"/>
          <w:szCs w:val="24"/>
          <w:lang w:eastAsia="en-US"/>
        </w:rPr>
        <w:t xml:space="preserve">, en tal sentido, </w:t>
      </w:r>
      <w:r>
        <w:rPr>
          <w:rFonts w:ascii="Arial" w:eastAsiaTheme="minorHAnsi" w:hAnsi="Arial" w:cs="Arial"/>
          <w:sz w:val="24"/>
          <w:szCs w:val="24"/>
          <w:lang w:eastAsia="en-US"/>
        </w:rPr>
        <w:t xml:space="preserve">como diligencia para mejor proveer y a efecto de esclarecer las circunstancias determinativas </w:t>
      </w:r>
      <w:r w:rsidR="00194DAA">
        <w:rPr>
          <w:rFonts w:ascii="Arial" w:eastAsiaTheme="minorHAnsi" w:hAnsi="Arial" w:cs="Arial"/>
          <w:sz w:val="24"/>
          <w:szCs w:val="24"/>
          <w:lang w:eastAsia="en-US"/>
        </w:rPr>
        <w:t>se llevó a cabo una audiencia pública</w:t>
      </w:r>
      <w:r>
        <w:rPr>
          <w:rFonts w:ascii="Arial" w:eastAsiaTheme="minorHAnsi" w:hAnsi="Arial" w:cs="Arial"/>
          <w:sz w:val="24"/>
          <w:szCs w:val="24"/>
          <w:lang w:eastAsia="en-US"/>
        </w:rPr>
        <w:t xml:space="preserve"> </w:t>
      </w:r>
      <w:r w:rsidR="00194DAA">
        <w:rPr>
          <w:rFonts w:ascii="Arial" w:eastAsiaTheme="minorHAnsi" w:hAnsi="Arial" w:cs="Arial"/>
          <w:sz w:val="24"/>
          <w:szCs w:val="24"/>
          <w:lang w:eastAsia="en-US"/>
        </w:rPr>
        <w:t>donde se escuchó</w:t>
      </w:r>
      <w:r>
        <w:rPr>
          <w:rFonts w:ascii="Arial" w:eastAsiaTheme="minorHAnsi" w:hAnsi="Arial" w:cs="Arial"/>
          <w:sz w:val="24"/>
          <w:szCs w:val="24"/>
          <w:lang w:eastAsia="en-US"/>
        </w:rPr>
        <w:t xml:space="preserve"> a varios especialistas a efecto de que compartieran sus conocimientos y experiencia en los temas de género. </w:t>
      </w:r>
    </w:p>
    <w:p w14:paraId="292F429D" w14:textId="77777777" w:rsidR="003D157B" w:rsidRPr="008F32CB" w:rsidRDefault="003D157B" w:rsidP="003D157B">
      <w:pPr>
        <w:spacing w:after="0" w:line="360" w:lineRule="auto"/>
        <w:jc w:val="both"/>
        <w:rPr>
          <w:rFonts w:ascii="Arial" w:eastAsiaTheme="minorHAnsi" w:hAnsi="Arial" w:cs="Arial"/>
          <w:b/>
          <w:bCs/>
          <w:sz w:val="24"/>
          <w:szCs w:val="24"/>
          <w:highlight w:val="yellow"/>
          <w:lang w:eastAsia="en-US"/>
        </w:rPr>
      </w:pPr>
    </w:p>
    <w:p w14:paraId="262C65E4" w14:textId="4F54288C" w:rsidR="00EB2699"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De la audiencia pública efectuada el veintiocho de octubre</w:t>
      </w:r>
      <w:r w:rsidR="00575510">
        <w:rPr>
          <w:rStyle w:val="Refdenotaalpie"/>
          <w:rFonts w:ascii="Arial" w:eastAsiaTheme="minorHAnsi" w:hAnsi="Arial" w:cs="Arial"/>
          <w:sz w:val="24"/>
          <w:szCs w:val="24"/>
          <w:lang w:eastAsia="en-US"/>
        </w:rPr>
        <w:footnoteReference w:id="26"/>
      </w:r>
      <w:r>
        <w:rPr>
          <w:rFonts w:ascii="Arial" w:eastAsiaTheme="minorHAnsi" w:hAnsi="Arial" w:cs="Arial"/>
          <w:sz w:val="24"/>
          <w:szCs w:val="24"/>
          <w:lang w:eastAsia="en-US"/>
        </w:rPr>
        <w:t>,</w:t>
      </w:r>
      <w:r w:rsidR="00A26995">
        <w:rPr>
          <w:rFonts w:ascii="Arial" w:eastAsiaTheme="minorHAnsi" w:hAnsi="Arial" w:cs="Arial"/>
          <w:sz w:val="24"/>
          <w:szCs w:val="24"/>
          <w:lang w:eastAsia="en-US"/>
        </w:rPr>
        <w:t xml:space="preserve"> se </w:t>
      </w:r>
      <w:r w:rsidR="00A26995" w:rsidRPr="005F15E1">
        <w:rPr>
          <w:rFonts w:ascii="Arial" w:eastAsiaTheme="minorHAnsi" w:hAnsi="Arial" w:cs="Arial"/>
          <w:sz w:val="24"/>
          <w:szCs w:val="24"/>
          <w:lang w:eastAsia="en-US"/>
        </w:rPr>
        <w:t xml:space="preserve">puede concluir que: </w:t>
      </w:r>
    </w:p>
    <w:p w14:paraId="3FC0B32F" w14:textId="77777777" w:rsidR="00575510" w:rsidRDefault="00575510" w:rsidP="003D157B">
      <w:pPr>
        <w:spacing w:after="0" w:line="360" w:lineRule="auto"/>
        <w:jc w:val="both"/>
        <w:rPr>
          <w:rFonts w:ascii="Arial" w:eastAsiaTheme="minorHAnsi" w:hAnsi="Arial" w:cs="Arial"/>
          <w:color w:val="0070C0"/>
          <w:sz w:val="24"/>
          <w:szCs w:val="24"/>
          <w:lang w:eastAsia="en-US"/>
        </w:rPr>
      </w:pPr>
    </w:p>
    <w:p w14:paraId="0E09782A" w14:textId="4A7FE354" w:rsidR="00EB2699" w:rsidRPr="00EB2699" w:rsidRDefault="00EB2699" w:rsidP="00EB2699">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bCs/>
          <w:sz w:val="24"/>
          <w:szCs w:val="24"/>
        </w:rPr>
        <w:t>A</w:t>
      </w:r>
      <w:r w:rsidRPr="00EB2699">
        <w:rPr>
          <w:rFonts w:ascii="Arial" w:hAnsi="Arial" w:cs="Arial"/>
          <w:bCs/>
          <w:sz w:val="24"/>
          <w:szCs w:val="24"/>
        </w:rPr>
        <w:t xml:space="preserve"> nivel psicológico sí existe </w:t>
      </w:r>
      <w:r w:rsidRPr="00EB2699">
        <w:rPr>
          <w:rFonts w:ascii="Arial" w:hAnsi="Arial" w:cs="Arial"/>
          <w:sz w:val="24"/>
          <w:szCs w:val="24"/>
        </w:rPr>
        <w:t xml:space="preserve">una </w:t>
      </w:r>
      <w:r w:rsidR="00194DAA">
        <w:rPr>
          <w:rFonts w:ascii="Arial" w:hAnsi="Arial" w:cs="Arial"/>
          <w:sz w:val="24"/>
          <w:szCs w:val="24"/>
        </w:rPr>
        <w:t xml:space="preserve">fuerte </w:t>
      </w:r>
      <w:r w:rsidRPr="00EB2699">
        <w:rPr>
          <w:rFonts w:ascii="Arial" w:hAnsi="Arial" w:cs="Arial"/>
          <w:sz w:val="24"/>
          <w:szCs w:val="24"/>
        </w:rPr>
        <w:t>afectación de las personas LGBTI+ porque no se identifican con el sexo asignado al nacer.</w:t>
      </w:r>
    </w:p>
    <w:p w14:paraId="77B3A777" w14:textId="6DD9A13A" w:rsidR="002F7399" w:rsidRPr="002F7399" w:rsidRDefault="002F7399" w:rsidP="002F7399">
      <w:pPr>
        <w:pStyle w:val="Prrafodelista"/>
        <w:numPr>
          <w:ilvl w:val="0"/>
          <w:numId w:val="19"/>
        </w:numPr>
        <w:spacing w:line="360" w:lineRule="auto"/>
        <w:jc w:val="both"/>
        <w:rPr>
          <w:rFonts w:ascii="Arial" w:hAnsi="Arial" w:cs="Arial"/>
          <w:sz w:val="24"/>
          <w:szCs w:val="24"/>
        </w:rPr>
      </w:pPr>
      <w:r w:rsidRPr="002F7399">
        <w:rPr>
          <w:rFonts w:ascii="Arial" w:hAnsi="Arial" w:cs="Arial"/>
          <w:sz w:val="24"/>
          <w:szCs w:val="24"/>
        </w:rPr>
        <w:t>Que es de tal relevancia su situación, que amerita un acompañamiento y un trato distinto en relación con l</w:t>
      </w:r>
      <w:r>
        <w:rPr>
          <w:rFonts w:ascii="Arial" w:hAnsi="Arial" w:cs="Arial"/>
          <w:sz w:val="24"/>
          <w:szCs w:val="24"/>
        </w:rPr>
        <w:t>as demás personas</w:t>
      </w:r>
      <w:r w:rsidRPr="002F7399">
        <w:rPr>
          <w:rFonts w:ascii="Arial" w:hAnsi="Arial" w:cs="Arial"/>
          <w:sz w:val="24"/>
          <w:szCs w:val="24"/>
        </w:rPr>
        <w:t>.</w:t>
      </w:r>
    </w:p>
    <w:p w14:paraId="0E8C4DDC" w14:textId="6888ABD4" w:rsidR="00EB2699" w:rsidRPr="00871F49" w:rsidRDefault="002F7399" w:rsidP="00EB2699">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bCs/>
          <w:sz w:val="24"/>
          <w:szCs w:val="24"/>
        </w:rPr>
        <w:t xml:space="preserve">Que cuando </w:t>
      </w:r>
      <w:r w:rsidRPr="00D9036A">
        <w:rPr>
          <w:rFonts w:ascii="Arial" w:hAnsi="Arial" w:cs="Arial"/>
          <w:sz w:val="24"/>
          <w:szCs w:val="24"/>
        </w:rPr>
        <w:t xml:space="preserve">no hay </w:t>
      </w:r>
      <w:r>
        <w:rPr>
          <w:rFonts w:ascii="Arial" w:hAnsi="Arial" w:cs="Arial"/>
          <w:sz w:val="24"/>
          <w:szCs w:val="24"/>
        </w:rPr>
        <w:t xml:space="preserve">una correspondencia entre el sexo biológico y la </w:t>
      </w:r>
      <w:r w:rsidRPr="00D9036A">
        <w:rPr>
          <w:rFonts w:ascii="Arial" w:hAnsi="Arial" w:cs="Arial"/>
          <w:sz w:val="24"/>
          <w:szCs w:val="24"/>
        </w:rPr>
        <w:t xml:space="preserve">identidad </w:t>
      </w:r>
      <w:r>
        <w:rPr>
          <w:rFonts w:ascii="Arial" w:hAnsi="Arial" w:cs="Arial"/>
          <w:sz w:val="24"/>
          <w:szCs w:val="24"/>
        </w:rPr>
        <w:t xml:space="preserve">de género </w:t>
      </w:r>
      <w:r w:rsidR="00871F49">
        <w:rPr>
          <w:rFonts w:ascii="Arial" w:hAnsi="Arial" w:cs="Arial"/>
          <w:sz w:val="24"/>
          <w:szCs w:val="24"/>
        </w:rPr>
        <w:t>hay</w:t>
      </w:r>
      <w:r w:rsidRPr="00D9036A">
        <w:rPr>
          <w:rFonts w:ascii="Arial" w:hAnsi="Arial" w:cs="Arial"/>
          <w:sz w:val="24"/>
          <w:szCs w:val="24"/>
        </w:rPr>
        <w:t xml:space="preserve"> </w:t>
      </w:r>
      <w:r w:rsidR="00871F49">
        <w:rPr>
          <w:rFonts w:ascii="Arial" w:hAnsi="Arial" w:cs="Arial"/>
          <w:sz w:val="24"/>
          <w:szCs w:val="24"/>
        </w:rPr>
        <w:t xml:space="preserve">sufrimiento, </w:t>
      </w:r>
      <w:r w:rsidRPr="00D9036A">
        <w:rPr>
          <w:rFonts w:ascii="Arial" w:hAnsi="Arial" w:cs="Arial"/>
          <w:sz w:val="24"/>
          <w:szCs w:val="24"/>
        </w:rPr>
        <w:t>dolor, miedo y la gente lo</w:t>
      </w:r>
      <w:r>
        <w:rPr>
          <w:rFonts w:ascii="Arial" w:hAnsi="Arial" w:cs="Arial"/>
          <w:sz w:val="24"/>
          <w:szCs w:val="24"/>
        </w:rPr>
        <w:t>s</w:t>
      </w:r>
      <w:r w:rsidRPr="00D9036A">
        <w:rPr>
          <w:rFonts w:ascii="Arial" w:hAnsi="Arial" w:cs="Arial"/>
          <w:sz w:val="24"/>
          <w:szCs w:val="24"/>
        </w:rPr>
        <w:t xml:space="preserve"> percibe como una amenaza.</w:t>
      </w:r>
    </w:p>
    <w:p w14:paraId="5E34C99E" w14:textId="13FAB66A" w:rsidR="00871F49" w:rsidRPr="00871F49" w:rsidRDefault="00871F49" w:rsidP="00EB2699">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sz w:val="24"/>
          <w:szCs w:val="24"/>
        </w:rPr>
        <w:t>Que n</w:t>
      </w:r>
      <w:r w:rsidRPr="00D9036A">
        <w:rPr>
          <w:rFonts w:ascii="Arial" w:hAnsi="Arial" w:cs="Arial"/>
          <w:sz w:val="24"/>
          <w:szCs w:val="24"/>
        </w:rPr>
        <w:t>o se elige pertenecer a una diversidad sexual, solo se da</w:t>
      </w:r>
      <w:r>
        <w:rPr>
          <w:rFonts w:ascii="Arial" w:hAnsi="Arial" w:cs="Arial"/>
          <w:sz w:val="24"/>
          <w:szCs w:val="24"/>
        </w:rPr>
        <w:t xml:space="preserve"> y la persona vive con </w:t>
      </w:r>
      <w:r w:rsidRPr="00D9036A">
        <w:rPr>
          <w:rFonts w:ascii="Arial" w:hAnsi="Arial" w:cs="Arial"/>
          <w:sz w:val="24"/>
          <w:szCs w:val="24"/>
        </w:rPr>
        <w:t>miedo y culpa de no pertenecer a lo que “debe ser”, a lo comúnmente aceptado</w:t>
      </w:r>
      <w:r>
        <w:rPr>
          <w:rFonts w:ascii="Arial" w:hAnsi="Arial" w:cs="Arial"/>
          <w:sz w:val="24"/>
          <w:szCs w:val="24"/>
        </w:rPr>
        <w:t>.</w:t>
      </w:r>
    </w:p>
    <w:p w14:paraId="1434C18C" w14:textId="0FA6A708" w:rsidR="00871F49" w:rsidRPr="00C31D31" w:rsidRDefault="00871F49" w:rsidP="00EB2699">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sz w:val="24"/>
          <w:szCs w:val="24"/>
        </w:rPr>
        <w:t xml:space="preserve">Que es una vivencia personal de quien lo sufre. No es una generalidad. </w:t>
      </w:r>
    </w:p>
    <w:p w14:paraId="07628480" w14:textId="753A51DD" w:rsidR="00C31D31" w:rsidRPr="00C31D31" w:rsidRDefault="00C31D31" w:rsidP="00EB2699">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sz w:val="24"/>
          <w:szCs w:val="24"/>
        </w:rPr>
        <w:t>Que viven r</w:t>
      </w:r>
      <w:r w:rsidRPr="00D9036A">
        <w:rPr>
          <w:rFonts w:ascii="Arial" w:hAnsi="Arial" w:cs="Arial"/>
          <w:sz w:val="24"/>
          <w:szCs w:val="24"/>
        </w:rPr>
        <w:t>etos internos</w:t>
      </w:r>
      <w:r>
        <w:rPr>
          <w:rFonts w:ascii="Arial" w:hAnsi="Arial" w:cs="Arial"/>
          <w:sz w:val="24"/>
          <w:szCs w:val="24"/>
        </w:rPr>
        <w:t>,</w:t>
      </w:r>
      <w:r w:rsidRPr="00D9036A">
        <w:rPr>
          <w:rFonts w:ascii="Arial" w:hAnsi="Arial" w:cs="Arial"/>
          <w:sz w:val="24"/>
          <w:szCs w:val="24"/>
        </w:rPr>
        <w:t xml:space="preserve"> </w:t>
      </w:r>
      <w:r>
        <w:rPr>
          <w:rFonts w:ascii="Arial" w:hAnsi="Arial" w:cs="Arial"/>
          <w:sz w:val="24"/>
          <w:szCs w:val="24"/>
        </w:rPr>
        <w:t xml:space="preserve">pero también externos, tales como </w:t>
      </w:r>
      <w:r w:rsidRPr="00D9036A">
        <w:rPr>
          <w:rFonts w:ascii="Arial" w:hAnsi="Arial" w:cs="Arial"/>
          <w:sz w:val="24"/>
          <w:szCs w:val="24"/>
        </w:rPr>
        <w:t>discriminación, rechazo, violencia, humillaciones</w:t>
      </w:r>
      <w:r>
        <w:rPr>
          <w:rFonts w:ascii="Arial" w:hAnsi="Arial" w:cs="Arial"/>
          <w:sz w:val="24"/>
          <w:szCs w:val="24"/>
        </w:rPr>
        <w:t xml:space="preserve"> y la</w:t>
      </w:r>
      <w:r w:rsidRPr="00D9036A">
        <w:rPr>
          <w:rFonts w:ascii="Arial" w:hAnsi="Arial" w:cs="Arial"/>
          <w:sz w:val="24"/>
          <w:szCs w:val="24"/>
        </w:rPr>
        <w:t xml:space="preserve"> resistencia </w:t>
      </w:r>
      <w:r>
        <w:rPr>
          <w:rFonts w:ascii="Arial" w:hAnsi="Arial" w:cs="Arial"/>
          <w:sz w:val="24"/>
          <w:szCs w:val="24"/>
        </w:rPr>
        <w:t xml:space="preserve">de la sociedad. </w:t>
      </w:r>
    </w:p>
    <w:p w14:paraId="4C4997E1" w14:textId="77777777" w:rsidR="00C31D31" w:rsidRPr="00C31D31" w:rsidRDefault="00C31D31" w:rsidP="003D157B">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sz w:val="24"/>
          <w:szCs w:val="24"/>
        </w:rPr>
        <w:t>Que s</w:t>
      </w:r>
      <w:r w:rsidRPr="00D9036A">
        <w:rPr>
          <w:rFonts w:ascii="Arial" w:hAnsi="Arial" w:cs="Arial"/>
          <w:sz w:val="24"/>
          <w:szCs w:val="24"/>
        </w:rPr>
        <w:t xml:space="preserve">iempre han existido </w:t>
      </w:r>
      <w:r>
        <w:rPr>
          <w:rFonts w:ascii="Arial" w:hAnsi="Arial" w:cs="Arial"/>
          <w:sz w:val="24"/>
          <w:szCs w:val="24"/>
        </w:rPr>
        <w:t xml:space="preserve">quienes se identifican como </w:t>
      </w:r>
      <w:r w:rsidRPr="00D9036A">
        <w:rPr>
          <w:rFonts w:ascii="Arial" w:hAnsi="Arial" w:cs="Arial"/>
          <w:sz w:val="24"/>
          <w:szCs w:val="24"/>
        </w:rPr>
        <w:t xml:space="preserve">no binarios y </w:t>
      </w:r>
      <w:r>
        <w:rPr>
          <w:rFonts w:ascii="Arial" w:hAnsi="Arial" w:cs="Arial"/>
          <w:sz w:val="24"/>
          <w:szCs w:val="24"/>
        </w:rPr>
        <w:t>que la sociedad debe ir avanzando, evolucionando social y jurídicamente, abriendo espacios seguros para ellos.</w:t>
      </w:r>
    </w:p>
    <w:p w14:paraId="52A1CE95" w14:textId="7485D3AD" w:rsidR="003D157B" w:rsidRPr="00EE62A7" w:rsidRDefault="00C31D31" w:rsidP="003D157B">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sz w:val="24"/>
          <w:szCs w:val="24"/>
        </w:rPr>
        <w:lastRenderedPageBreak/>
        <w:t>Que l</w:t>
      </w:r>
      <w:r w:rsidR="003D157B" w:rsidRPr="00C31D31">
        <w:rPr>
          <w:rFonts w:ascii="Arial" w:hAnsi="Arial" w:cs="Arial"/>
          <w:bCs/>
          <w:sz w:val="24"/>
          <w:szCs w:val="24"/>
        </w:rPr>
        <w:t>o no binario es un nuevo paradigma, una nueva construcción, una forma nueva de expresión fuera de lo masculino y femenino.</w:t>
      </w:r>
    </w:p>
    <w:p w14:paraId="1F3C4812" w14:textId="56AE42D4" w:rsidR="00EE62A7" w:rsidRPr="00EE62A7" w:rsidRDefault="00EE62A7" w:rsidP="003D157B">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bCs/>
          <w:sz w:val="24"/>
          <w:szCs w:val="24"/>
        </w:rPr>
        <w:t xml:space="preserve">Que la discriminación por identidad de género </w:t>
      </w:r>
      <w:r w:rsidR="00194DAA">
        <w:rPr>
          <w:rFonts w:ascii="Arial" w:hAnsi="Arial" w:cs="Arial"/>
          <w:bCs/>
          <w:sz w:val="24"/>
          <w:szCs w:val="24"/>
        </w:rPr>
        <w:t>conduce al individuo a</w:t>
      </w:r>
      <w:r w:rsidRPr="00D9036A">
        <w:rPr>
          <w:rFonts w:ascii="Arial" w:hAnsi="Arial" w:cs="Arial"/>
          <w:sz w:val="24"/>
          <w:szCs w:val="24"/>
        </w:rPr>
        <w:t xml:space="preserve"> una vida llena de violencia</w:t>
      </w:r>
      <w:r>
        <w:rPr>
          <w:rFonts w:ascii="Arial" w:hAnsi="Arial" w:cs="Arial"/>
          <w:sz w:val="24"/>
          <w:szCs w:val="24"/>
        </w:rPr>
        <w:t xml:space="preserve">, provoca el </w:t>
      </w:r>
      <w:r w:rsidRPr="00D9036A">
        <w:rPr>
          <w:rFonts w:ascii="Arial" w:hAnsi="Arial" w:cs="Arial"/>
          <w:sz w:val="24"/>
          <w:szCs w:val="24"/>
        </w:rPr>
        <w:t>aislamiento de las personas</w:t>
      </w:r>
      <w:r>
        <w:rPr>
          <w:rFonts w:ascii="Arial" w:hAnsi="Arial" w:cs="Arial"/>
          <w:sz w:val="24"/>
          <w:szCs w:val="24"/>
        </w:rPr>
        <w:t>, la p</w:t>
      </w:r>
      <w:r w:rsidRPr="00D9036A">
        <w:rPr>
          <w:rFonts w:ascii="Arial" w:hAnsi="Arial" w:cs="Arial"/>
          <w:sz w:val="24"/>
          <w:szCs w:val="24"/>
        </w:rPr>
        <w:t xml:space="preserve">érdida de derechos o la restricción para </w:t>
      </w:r>
      <w:r>
        <w:rPr>
          <w:rFonts w:ascii="Arial" w:hAnsi="Arial" w:cs="Arial"/>
          <w:sz w:val="24"/>
          <w:szCs w:val="24"/>
        </w:rPr>
        <w:t>su</w:t>
      </w:r>
      <w:r w:rsidRPr="00D9036A">
        <w:rPr>
          <w:rFonts w:ascii="Arial" w:hAnsi="Arial" w:cs="Arial"/>
          <w:sz w:val="24"/>
          <w:szCs w:val="24"/>
        </w:rPr>
        <w:t xml:space="preserve"> vivencia</w:t>
      </w:r>
    </w:p>
    <w:p w14:paraId="22D08C23" w14:textId="77777777" w:rsidR="00EE62A7" w:rsidRPr="00EE62A7" w:rsidRDefault="003D157B" w:rsidP="003D157B">
      <w:pPr>
        <w:pStyle w:val="Prrafodelista"/>
        <w:numPr>
          <w:ilvl w:val="0"/>
          <w:numId w:val="19"/>
        </w:numPr>
        <w:spacing w:after="0" w:line="360" w:lineRule="auto"/>
        <w:jc w:val="both"/>
        <w:rPr>
          <w:rFonts w:ascii="Arial" w:eastAsiaTheme="minorHAnsi" w:hAnsi="Arial" w:cs="Arial"/>
          <w:color w:val="0070C0"/>
          <w:sz w:val="24"/>
          <w:szCs w:val="24"/>
          <w:lang w:eastAsia="en-US"/>
        </w:rPr>
      </w:pPr>
      <w:r w:rsidRPr="00EE62A7">
        <w:rPr>
          <w:rFonts w:ascii="Arial" w:hAnsi="Arial" w:cs="Arial"/>
          <w:sz w:val="24"/>
          <w:szCs w:val="24"/>
        </w:rPr>
        <w:t>Que no puede haber dignidad si no hay igualdad.</w:t>
      </w:r>
    </w:p>
    <w:p w14:paraId="6848081D" w14:textId="31F6194F" w:rsidR="00884906" w:rsidRPr="00884906" w:rsidRDefault="003D157B" w:rsidP="003D157B">
      <w:pPr>
        <w:pStyle w:val="Prrafodelista"/>
        <w:numPr>
          <w:ilvl w:val="0"/>
          <w:numId w:val="19"/>
        </w:numPr>
        <w:spacing w:after="0" w:line="360" w:lineRule="auto"/>
        <w:jc w:val="both"/>
        <w:rPr>
          <w:rFonts w:ascii="Arial" w:eastAsiaTheme="minorHAnsi" w:hAnsi="Arial" w:cs="Arial"/>
          <w:color w:val="0070C0"/>
          <w:sz w:val="24"/>
          <w:szCs w:val="24"/>
          <w:lang w:eastAsia="en-US"/>
        </w:rPr>
      </w:pPr>
      <w:r w:rsidRPr="00EE62A7">
        <w:rPr>
          <w:rFonts w:ascii="Arial" w:hAnsi="Arial" w:cs="Arial"/>
          <w:sz w:val="24"/>
          <w:szCs w:val="24"/>
        </w:rPr>
        <w:t xml:space="preserve">Que la comunidad LGBTI+ sufre discriminación en el ámbito familiar, </w:t>
      </w:r>
      <w:r w:rsidR="00960741" w:rsidRPr="00EE62A7">
        <w:rPr>
          <w:rFonts w:ascii="Arial" w:hAnsi="Arial" w:cs="Arial"/>
          <w:sz w:val="24"/>
          <w:szCs w:val="24"/>
        </w:rPr>
        <w:t>educativo, laboral</w:t>
      </w:r>
      <w:r w:rsidRPr="00EE62A7">
        <w:rPr>
          <w:rFonts w:ascii="Arial" w:hAnsi="Arial" w:cs="Arial"/>
          <w:sz w:val="24"/>
          <w:szCs w:val="24"/>
        </w:rPr>
        <w:t>, sector salud, seguridad social, en el acceso a la justicia y en la participación política, es decir, normalmente estas personas viven en un ambiente social hostil.</w:t>
      </w:r>
    </w:p>
    <w:p w14:paraId="3D4CAA68" w14:textId="77777777" w:rsidR="00884906" w:rsidRPr="00884906" w:rsidRDefault="00884906" w:rsidP="003D157B">
      <w:pPr>
        <w:pStyle w:val="Prrafodelista"/>
        <w:numPr>
          <w:ilvl w:val="0"/>
          <w:numId w:val="19"/>
        </w:numPr>
        <w:spacing w:after="0" w:line="360" w:lineRule="auto"/>
        <w:jc w:val="both"/>
        <w:rPr>
          <w:rFonts w:ascii="Arial" w:eastAsiaTheme="minorHAnsi" w:hAnsi="Arial" w:cs="Arial"/>
          <w:color w:val="0070C0"/>
          <w:sz w:val="24"/>
          <w:szCs w:val="24"/>
          <w:lang w:eastAsia="en-US"/>
        </w:rPr>
      </w:pPr>
      <w:r>
        <w:rPr>
          <w:rFonts w:ascii="Arial" w:hAnsi="Arial" w:cs="Arial"/>
          <w:bCs/>
          <w:sz w:val="24"/>
          <w:szCs w:val="24"/>
        </w:rPr>
        <w:t>Es</w:t>
      </w:r>
      <w:r w:rsidR="003D157B" w:rsidRPr="00884906">
        <w:rPr>
          <w:rFonts w:ascii="Arial" w:hAnsi="Arial" w:cs="Arial"/>
          <w:sz w:val="24"/>
          <w:szCs w:val="24"/>
        </w:rPr>
        <w:t xml:space="preserve"> necesario que las autoridades actúen en el reconocimiento del tercer género o “no binario”.</w:t>
      </w:r>
    </w:p>
    <w:p w14:paraId="5010EC99" w14:textId="79BD55E7" w:rsidR="007119FB" w:rsidRDefault="00884906" w:rsidP="00406298">
      <w:pPr>
        <w:pStyle w:val="Prrafodelista"/>
        <w:numPr>
          <w:ilvl w:val="0"/>
          <w:numId w:val="19"/>
        </w:numPr>
        <w:spacing w:after="0" w:line="360" w:lineRule="auto"/>
        <w:jc w:val="both"/>
        <w:rPr>
          <w:rFonts w:ascii="Arial" w:hAnsi="Arial" w:cs="Arial"/>
          <w:sz w:val="24"/>
          <w:szCs w:val="24"/>
        </w:rPr>
      </w:pPr>
      <w:r w:rsidRPr="007119FB">
        <w:rPr>
          <w:rFonts w:ascii="Arial" w:hAnsi="Arial" w:cs="Arial"/>
          <w:sz w:val="24"/>
          <w:szCs w:val="24"/>
        </w:rPr>
        <w:t>Que</w:t>
      </w:r>
      <w:r w:rsidR="003D157B" w:rsidRPr="007119FB">
        <w:rPr>
          <w:rFonts w:ascii="Arial" w:hAnsi="Arial" w:cs="Arial"/>
          <w:sz w:val="24"/>
          <w:szCs w:val="24"/>
        </w:rPr>
        <w:t xml:space="preserve"> existen dos tipos de Constituciones, las que refieren a la igualdad entre los sexos y, por otro lado, las que establecen la igualdad de género. Que éstas últimas son en las que es posible, bajo una interpretación pro persona,</w:t>
      </w:r>
      <w:r w:rsidR="003804DC">
        <w:rPr>
          <w:rFonts w:ascii="Arial" w:hAnsi="Arial" w:cs="Arial"/>
          <w:sz w:val="24"/>
          <w:szCs w:val="24"/>
        </w:rPr>
        <w:t xml:space="preserve"> incluir</w:t>
      </w:r>
      <w:r w:rsidR="003D157B" w:rsidRPr="007119FB">
        <w:rPr>
          <w:rFonts w:ascii="Arial" w:hAnsi="Arial" w:cs="Arial"/>
          <w:sz w:val="24"/>
          <w:szCs w:val="24"/>
        </w:rPr>
        <w:t xml:space="preserve"> un tercer género.</w:t>
      </w:r>
    </w:p>
    <w:p w14:paraId="48C0932F" w14:textId="47D84D0E" w:rsidR="003D157B" w:rsidRPr="007119FB" w:rsidRDefault="003D157B" w:rsidP="00406298">
      <w:pPr>
        <w:pStyle w:val="Prrafodelista"/>
        <w:numPr>
          <w:ilvl w:val="0"/>
          <w:numId w:val="19"/>
        </w:numPr>
        <w:spacing w:after="0" w:line="360" w:lineRule="auto"/>
        <w:jc w:val="both"/>
        <w:rPr>
          <w:rFonts w:ascii="Arial" w:hAnsi="Arial" w:cs="Arial"/>
          <w:sz w:val="24"/>
          <w:szCs w:val="24"/>
        </w:rPr>
      </w:pPr>
      <w:r w:rsidRPr="007119FB">
        <w:rPr>
          <w:rFonts w:ascii="Arial" w:hAnsi="Arial" w:cs="Arial"/>
          <w:sz w:val="24"/>
          <w:szCs w:val="24"/>
        </w:rPr>
        <w:t>Que actualmente aún existen muchos grupos vulnerables que no tienen representación y no obstante que los Estados han ido construyendo un sistema de reconciliación con ellos, también debe darse con la comunidad LGBTI+, ya que si bien, por mucho tiempo la orientación sexual fue una cuestión muy privada y se trata de conceptos relativamente nuevos, recientemente han estado en el debate público y han tomado más fuerza, por lo que requiere de atención por parte de las autoridades.</w:t>
      </w:r>
    </w:p>
    <w:p w14:paraId="1EDB55CE" w14:textId="77777777" w:rsidR="003D157B" w:rsidRDefault="003D157B" w:rsidP="003D157B">
      <w:pPr>
        <w:spacing w:after="0" w:line="360" w:lineRule="auto"/>
        <w:jc w:val="both"/>
        <w:rPr>
          <w:rFonts w:ascii="Arial" w:hAnsi="Arial" w:cs="Arial"/>
          <w:sz w:val="24"/>
          <w:szCs w:val="24"/>
        </w:rPr>
      </w:pPr>
    </w:p>
    <w:p w14:paraId="332793AA" w14:textId="6970A0DB" w:rsidR="003D157B" w:rsidRDefault="003D157B" w:rsidP="003D157B">
      <w:pPr>
        <w:spacing w:after="0" w:line="360" w:lineRule="auto"/>
        <w:jc w:val="both"/>
        <w:rPr>
          <w:rFonts w:ascii="Arial" w:hAnsi="Arial" w:cs="Arial"/>
          <w:sz w:val="24"/>
          <w:szCs w:val="24"/>
        </w:rPr>
      </w:pPr>
      <w:r>
        <w:rPr>
          <w:rFonts w:ascii="Arial" w:hAnsi="Arial" w:cs="Arial"/>
          <w:sz w:val="24"/>
          <w:szCs w:val="24"/>
        </w:rPr>
        <w:t>De</w:t>
      </w:r>
      <w:r w:rsidR="005F682E">
        <w:rPr>
          <w:rFonts w:ascii="Arial" w:hAnsi="Arial" w:cs="Arial"/>
          <w:sz w:val="24"/>
          <w:szCs w:val="24"/>
        </w:rPr>
        <w:t xml:space="preserve">l </w:t>
      </w:r>
      <w:r w:rsidR="0080194E">
        <w:rPr>
          <w:rFonts w:ascii="Arial" w:hAnsi="Arial" w:cs="Arial"/>
          <w:sz w:val="24"/>
          <w:szCs w:val="24"/>
        </w:rPr>
        <w:t>anterior</w:t>
      </w:r>
      <w:r w:rsidR="005F682E">
        <w:rPr>
          <w:rFonts w:ascii="Arial" w:hAnsi="Arial" w:cs="Arial"/>
          <w:sz w:val="24"/>
          <w:szCs w:val="24"/>
        </w:rPr>
        <w:t xml:space="preserve"> ejercicio, así como del análisis </w:t>
      </w:r>
      <w:r w:rsidR="004B5CBF">
        <w:rPr>
          <w:rFonts w:ascii="Arial" w:hAnsi="Arial" w:cs="Arial"/>
          <w:sz w:val="24"/>
          <w:szCs w:val="24"/>
        </w:rPr>
        <w:t>de la normatividad y doctrina en materia</w:t>
      </w:r>
      <w:r>
        <w:rPr>
          <w:rFonts w:ascii="Arial" w:hAnsi="Arial" w:cs="Arial"/>
          <w:sz w:val="24"/>
          <w:szCs w:val="24"/>
        </w:rPr>
        <w:t xml:space="preserve">, </w:t>
      </w:r>
      <w:r w:rsidR="0080194E">
        <w:rPr>
          <w:rFonts w:ascii="Arial" w:hAnsi="Arial" w:cs="Arial"/>
          <w:sz w:val="24"/>
          <w:szCs w:val="24"/>
        </w:rPr>
        <w:t xml:space="preserve">este Tribunal </w:t>
      </w:r>
      <w:r w:rsidR="008F17E9">
        <w:rPr>
          <w:rFonts w:ascii="Arial" w:hAnsi="Arial" w:cs="Arial"/>
          <w:sz w:val="24"/>
          <w:szCs w:val="24"/>
        </w:rPr>
        <w:t>considera</w:t>
      </w:r>
      <w:r w:rsidR="0080194E">
        <w:rPr>
          <w:rFonts w:ascii="Arial" w:hAnsi="Arial" w:cs="Arial"/>
          <w:sz w:val="24"/>
          <w:szCs w:val="24"/>
        </w:rPr>
        <w:t xml:space="preserve"> que si bien existe introductoriamente un reconocimiento de</w:t>
      </w:r>
      <w:r>
        <w:rPr>
          <w:rFonts w:ascii="Arial" w:hAnsi="Arial" w:cs="Arial"/>
          <w:sz w:val="24"/>
          <w:szCs w:val="24"/>
        </w:rPr>
        <w:t xml:space="preserve"> personas que no se identifican con el binario “hombre/mujer”,</w:t>
      </w:r>
      <w:r w:rsidR="0080194E">
        <w:rPr>
          <w:rFonts w:ascii="Arial" w:hAnsi="Arial" w:cs="Arial"/>
          <w:sz w:val="24"/>
          <w:szCs w:val="24"/>
        </w:rPr>
        <w:t xml:space="preserve"> la realidad social que viven les representa un sufrimiento y menoscabo de sus derechos</w:t>
      </w:r>
      <w:r>
        <w:rPr>
          <w:rFonts w:ascii="Arial" w:hAnsi="Arial" w:cs="Arial"/>
          <w:sz w:val="24"/>
          <w:szCs w:val="24"/>
        </w:rPr>
        <w:t xml:space="preserve"> tanto a nivel interno como externo, por la aceptación de sí mismos y de la sociedad cuando no se identifican con lo “clásico” o como lo que se ha dicho que se “debe ser” y que, por tal motivo, han sufrido y siguen sufriendo discriminación, violencia y falta de reconocimiento de sus derechos.</w:t>
      </w:r>
    </w:p>
    <w:p w14:paraId="3CDDA25C" w14:textId="77777777" w:rsidR="0053473D" w:rsidRDefault="0053473D" w:rsidP="003D157B">
      <w:pPr>
        <w:spacing w:after="0" w:line="360" w:lineRule="auto"/>
        <w:jc w:val="both"/>
        <w:rPr>
          <w:rFonts w:ascii="Arial" w:hAnsi="Arial" w:cs="Arial"/>
          <w:sz w:val="24"/>
          <w:szCs w:val="24"/>
        </w:rPr>
      </w:pPr>
    </w:p>
    <w:p w14:paraId="4A625EB7" w14:textId="05F7FA82" w:rsidR="0053473D" w:rsidRPr="00561637" w:rsidRDefault="00561637" w:rsidP="0053473D">
      <w:pPr>
        <w:spacing w:after="0" w:line="360" w:lineRule="auto"/>
        <w:jc w:val="both"/>
        <w:rPr>
          <w:rFonts w:ascii="Arial" w:hAnsi="Arial" w:cs="Arial"/>
          <w:color w:val="FF0000"/>
          <w:sz w:val="24"/>
          <w:szCs w:val="24"/>
        </w:rPr>
      </w:pPr>
      <w:r>
        <w:rPr>
          <w:rFonts w:ascii="Arial" w:hAnsi="Arial" w:cs="Arial"/>
          <w:sz w:val="24"/>
          <w:szCs w:val="24"/>
        </w:rPr>
        <w:t xml:space="preserve">Además, la CIDH ha señalado, en general, las personas intersex y sus familias experimentan profundos sentimientos de vergüenza y miedo; lo que contribuye a que el tema permanezca en secreto, y por tanto, invisible, aumentando la discriminación y </w:t>
      </w:r>
      <w:r>
        <w:rPr>
          <w:rFonts w:ascii="Arial" w:hAnsi="Arial" w:cs="Arial"/>
          <w:sz w:val="24"/>
          <w:szCs w:val="24"/>
        </w:rPr>
        <w:lastRenderedPageBreak/>
        <w:t>la violencia en su contra</w:t>
      </w:r>
      <w:r>
        <w:rPr>
          <w:rStyle w:val="Refdenotaalpie"/>
          <w:rFonts w:ascii="Arial" w:hAnsi="Arial" w:cs="Arial"/>
          <w:sz w:val="24"/>
          <w:szCs w:val="24"/>
        </w:rPr>
        <w:footnoteReference w:id="27"/>
      </w:r>
      <w:r>
        <w:rPr>
          <w:rFonts w:ascii="Arial" w:hAnsi="Arial" w:cs="Arial"/>
          <w:sz w:val="24"/>
          <w:szCs w:val="24"/>
        </w:rPr>
        <w:t xml:space="preserve">, </w:t>
      </w:r>
      <w:r w:rsidR="0053473D">
        <w:rPr>
          <w:rFonts w:ascii="Arial" w:hAnsi="Arial" w:cs="Arial"/>
          <w:sz w:val="24"/>
          <w:szCs w:val="24"/>
        </w:rPr>
        <w:t>p</w:t>
      </w:r>
      <w:r w:rsidR="0053473D" w:rsidRPr="0053473D">
        <w:rPr>
          <w:rFonts w:ascii="Arial" w:hAnsi="Arial" w:cs="Arial"/>
          <w:sz w:val="24"/>
          <w:szCs w:val="24"/>
        </w:rPr>
        <w:t xml:space="preserve">or lo tanto, es </w:t>
      </w:r>
      <w:r w:rsidR="0053473D">
        <w:rPr>
          <w:rFonts w:ascii="Arial" w:hAnsi="Arial" w:cs="Arial"/>
          <w:sz w:val="24"/>
          <w:szCs w:val="24"/>
        </w:rPr>
        <w:t>fundamental</w:t>
      </w:r>
      <w:r w:rsidR="0053473D" w:rsidRPr="0053473D">
        <w:rPr>
          <w:rFonts w:ascii="Arial" w:hAnsi="Arial" w:cs="Arial"/>
          <w:sz w:val="24"/>
          <w:szCs w:val="24"/>
        </w:rPr>
        <w:t xml:space="preserve"> que esta autoridad, dentro del ámbito de su competencia garantice que </w:t>
      </w:r>
      <w:r w:rsidR="0053473D">
        <w:rPr>
          <w:rFonts w:ascii="Arial" w:hAnsi="Arial" w:cs="Arial"/>
          <w:sz w:val="24"/>
          <w:szCs w:val="24"/>
        </w:rPr>
        <w:t>el</w:t>
      </w:r>
      <w:r w:rsidR="0053473D" w:rsidRPr="0053473D">
        <w:rPr>
          <w:rFonts w:ascii="Arial" w:hAnsi="Arial" w:cs="Arial"/>
          <w:sz w:val="24"/>
          <w:szCs w:val="24"/>
        </w:rPr>
        <w:t xml:space="preserve"> derecho al libre desarrollo de la</w:t>
      </w:r>
      <w:r w:rsidR="0053473D">
        <w:rPr>
          <w:rFonts w:ascii="Arial" w:hAnsi="Arial" w:cs="Arial"/>
          <w:sz w:val="24"/>
          <w:szCs w:val="24"/>
        </w:rPr>
        <w:t xml:space="preserve"> </w:t>
      </w:r>
      <w:r w:rsidR="0053473D" w:rsidRPr="0053473D">
        <w:rPr>
          <w:rFonts w:ascii="Arial" w:hAnsi="Arial" w:cs="Arial"/>
          <w:sz w:val="24"/>
          <w:szCs w:val="24"/>
        </w:rPr>
        <w:t>personalidad y a la libre identidad de género</w:t>
      </w:r>
      <w:r w:rsidR="0053473D">
        <w:rPr>
          <w:rFonts w:ascii="Arial" w:hAnsi="Arial" w:cs="Arial"/>
          <w:sz w:val="24"/>
          <w:szCs w:val="24"/>
        </w:rPr>
        <w:t>,</w:t>
      </w:r>
      <w:r w:rsidR="0053473D" w:rsidRPr="0053473D">
        <w:rPr>
          <w:rFonts w:ascii="Arial" w:hAnsi="Arial" w:cs="Arial"/>
          <w:sz w:val="24"/>
          <w:szCs w:val="24"/>
        </w:rPr>
        <w:t xml:space="preserve"> no</w:t>
      </w:r>
      <w:r w:rsidR="0053473D">
        <w:rPr>
          <w:rFonts w:ascii="Arial" w:hAnsi="Arial" w:cs="Arial"/>
          <w:sz w:val="24"/>
          <w:szCs w:val="24"/>
        </w:rPr>
        <w:t xml:space="preserve"> constituya</w:t>
      </w:r>
      <w:r w:rsidR="0053473D" w:rsidRPr="0053473D">
        <w:rPr>
          <w:rFonts w:ascii="Arial" w:hAnsi="Arial" w:cs="Arial"/>
          <w:sz w:val="24"/>
          <w:szCs w:val="24"/>
        </w:rPr>
        <w:t xml:space="preserve"> un obstáculo ni una restricción para el ejercicio pleno de sus derechos, y sobre todo que sean visibilizados por la sociedad, y </w:t>
      </w:r>
      <w:r w:rsidR="0053473D">
        <w:rPr>
          <w:rFonts w:ascii="Arial" w:hAnsi="Arial" w:cs="Arial"/>
          <w:sz w:val="24"/>
          <w:szCs w:val="24"/>
        </w:rPr>
        <w:t xml:space="preserve">de ninguna manera </w:t>
      </w:r>
      <w:r w:rsidR="0053473D" w:rsidRPr="0053473D">
        <w:rPr>
          <w:rFonts w:ascii="Arial" w:hAnsi="Arial" w:cs="Arial"/>
          <w:sz w:val="24"/>
          <w:szCs w:val="24"/>
        </w:rPr>
        <w:t xml:space="preserve">contribuya </w:t>
      </w:r>
      <w:r w:rsidR="0053473D">
        <w:rPr>
          <w:rFonts w:ascii="Arial" w:hAnsi="Arial" w:cs="Arial"/>
          <w:sz w:val="24"/>
          <w:szCs w:val="24"/>
        </w:rPr>
        <w:t xml:space="preserve">con </w:t>
      </w:r>
      <w:r w:rsidR="0053473D" w:rsidRPr="0053473D">
        <w:rPr>
          <w:rFonts w:ascii="Arial" w:hAnsi="Arial" w:cs="Arial"/>
          <w:sz w:val="24"/>
          <w:szCs w:val="24"/>
        </w:rPr>
        <w:t>la discriminación</w:t>
      </w:r>
      <w:r w:rsidR="0053473D">
        <w:rPr>
          <w:rFonts w:ascii="Arial" w:hAnsi="Arial" w:cs="Arial"/>
          <w:sz w:val="24"/>
          <w:szCs w:val="24"/>
        </w:rPr>
        <w:t xml:space="preserve"> perpetrada</w:t>
      </w:r>
      <w:r w:rsidR="0053473D" w:rsidRPr="0053473D">
        <w:rPr>
          <w:rFonts w:ascii="Arial" w:hAnsi="Arial" w:cs="Arial"/>
          <w:sz w:val="24"/>
          <w:szCs w:val="24"/>
        </w:rPr>
        <w:t xml:space="preserve"> hacia ellos.</w:t>
      </w:r>
      <w:r w:rsidR="0053473D">
        <w:rPr>
          <w:rFonts w:ascii="Arial" w:hAnsi="Arial" w:cs="Arial"/>
          <w:sz w:val="24"/>
          <w:szCs w:val="24"/>
        </w:rPr>
        <w:t xml:space="preserve"> </w:t>
      </w:r>
    </w:p>
    <w:p w14:paraId="2A9AE83B" w14:textId="77777777" w:rsidR="003D157B" w:rsidRPr="007213F4" w:rsidRDefault="003D157B" w:rsidP="003D157B">
      <w:pPr>
        <w:spacing w:after="0" w:line="360" w:lineRule="auto"/>
        <w:jc w:val="both"/>
        <w:rPr>
          <w:rFonts w:ascii="Arial" w:eastAsiaTheme="minorHAnsi" w:hAnsi="Arial" w:cs="Arial"/>
          <w:sz w:val="24"/>
          <w:szCs w:val="24"/>
          <w:lang w:eastAsia="en-US"/>
        </w:rPr>
      </w:pPr>
    </w:p>
    <w:p w14:paraId="11C813E2" w14:textId="37B9719D" w:rsidR="003D157B" w:rsidRDefault="003D157B"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w:t>
      </w:r>
      <w:r w:rsidRPr="007213F4">
        <w:rPr>
          <w:rFonts w:ascii="Arial" w:eastAsiaTheme="minorHAnsi" w:hAnsi="Arial" w:cs="Arial"/>
          <w:sz w:val="24"/>
          <w:szCs w:val="24"/>
          <w:lang w:eastAsia="en-US"/>
        </w:rPr>
        <w:t xml:space="preserve"> consideración de este Tribunal, </w:t>
      </w:r>
      <w:r>
        <w:rPr>
          <w:rFonts w:ascii="Arial" w:eastAsiaTheme="minorHAnsi" w:hAnsi="Arial" w:cs="Arial"/>
          <w:sz w:val="24"/>
          <w:szCs w:val="24"/>
          <w:lang w:eastAsia="en-US"/>
        </w:rPr>
        <w:t xml:space="preserve">el planteamiento de la actora </w:t>
      </w:r>
      <w:r w:rsidRPr="007213F4">
        <w:rPr>
          <w:rFonts w:ascii="Arial" w:eastAsiaTheme="minorHAnsi" w:hAnsi="Arial" w:cs="Arial"/>
          <w:sz w:val="24"/>
          <w:szCs w:val="24"/>
          <w:lang w:eastAsia="en-US"/>
        </w:rPr>
        <w:t>es justificad</w:t>
      </w:r>
      <w:r>
        <w:rPr>
          <w:rFonts w:ascii="Arial" w:eastAsiaTheme="minorHAnsi" w:hAnsi="Arial" w:cs="Arial"/>
          <w:sz w:val="24"/>
          <w:szCs w:val="24"/>
          <w:lang w:eastAsia="en-US"/>
        </w:rPr>
        <w:t>o</w:t>
      </w:r>
      <w:r w:rsidRPr="007213F4">
        <w:rPr>
          <w:rFonts w:ascii="Arial" w:eastAsiaTheme="minorHAnsi" w:hAnsi="Arial" w:cs="Arial"/>
          <w:sz w:val="24"/>
          <w:szCs w:val="24"/>
          <w:lang w:eastAsia="en-US"/>
        </w:rPr>
        <w:t xml:space="preserve">, pues </w:t>
      </w:r>
      <w:r>
        <w:rPr>
          <w:rFonts w:ascii="Arial" w:eastAsiaTheme="minorHAnsi" w:hAnsi="Arial" w:cs="Arial"/>
          <w:sz w:val="24"/>
          <w:szCs w:val="24"/>
          <w:lang w:eastAsia="en-US"/>
        </w:rPr>
        <w:t>conforme a todo lo antes expuesto</w:t>
      </w:r>
      <w:r w:rsidRPr="007213F4">
        <w:rPr>
          <w:rFonts w:ascii="Arial" w:eastAsiaTheme="minorHAnsi" w:hAnsi="Arial" w:cs="Arial"/>
          <w:sz w:val="24"/>
          <w:szCs w:val="24"/>
          <w:lang w:eastAsia="en-US"/>
        </w:rPr>
        <w:t xml:space="preserve">, el derecho a la identidad sexual que cada individuo desee reflejar en sí mismo y frente a la sociedad, no solo </w:t>
      </w:r>
      <w:r w:rsidR="00B419F1">
        <w:rPr>
          <w:rFonts w:ascii="Arial" w:eastAsiaTheme="minorHAnsi" w:hAnsi="Arial" w:cs="Arial"/>
          <w:sz w:val="24"/>
          <w:szCs w:val="24"/>
          <w:lang w:eastAsia="en-US"/>
        </w:rPr>
        <w:t xml:space="preserve">debe respetarse </w:t>
      </w:r>
      <w:r w:rsidRPr="007213F4">
        <w:rPr>
          <w:rFonts w:ascii="Arial" w:eastAsiaTheme="minorHAnsi" w:hAnsi="Arial" w:cs="Arial"/>
          <w:sz w:val="24"/>
          <w:szCs w:val="24"/>
          <w:lang w:eastAsia="en-US"/>
        </w:rPr>
        <w:t xml:space="preserve">en cuanto a su orientación sexual, sino </w:t>
      </w:r>
      <w:r>
        <w:rPr>
          <w:rFonts w:ascii="Arial" w:eastAsiaTheme="minorHAnsi" w:hAnsi="Arial" w:cs="Arial"/>
          <w:sz w:val="24"/>
          <w:szCs w:val="24"/>
          <w:lang w:eastAsia="en-US"/>
        </w:rPr>
        <w:t>también</w:t>
      </w:r>
      <w:r w:rsidRPr="007213F4">
        <w:rPr>
          <w:rFonts w:ascii="Arial" w:eastAsiaTheme="minorHAnsi" w:hAnsi="Arial" w:cs="Arial"/>
          <w:sz w:val="24"/>
          <w:szCs w:val="24"/>
          <w:lang w:eastAsia="en-US"/>
        </w:rPr>
        <w:t xml:space="preserve"> a cómo se percibe </w:t>
      </w:r>
      <w:r w:rsidR="00B419F1">
        <w:rPr>
          <w:rFonts w:ascii="Arial" w:eastAsiaTheme="minorHAnsi" w:hAnsi="Arial" w:cs="Arial"/>
          <w:sz w:val="24"/>
          <w:szCs w:val="24"/>
          <w:lang w:eastAsia="en-US"/>
        </w:rPr>
        <w:t>la persona</w:t>
      </w:r>
      <w:r w:rsidRPr="007213F4">
        <w:rPr>
          <w:rFonts w:ascii="Arial" w:eastAsiaTheme="minorHAnsi" w:hAnsi="Arial" w:cs="Arial"/>
          <w:sz w:val="24"/>
          <w:szCs w:val="24"/>
          <w:lang w:eastAsia="en-US"/>
        </w:rPr>
        <w:t xml:space="preserve">, de acuerdo </w:t>
      </w:r>
      <w:r>
        <w:rPr>
          <w:rFonts w:ascii="Arial" w:eastAsiaTheme="minorHAnsi" w:hAnsi="Arial" w:cs="Arial"/>
          <w:sz w:val="24"/>
          <w:szCs w:val="24"/>
          <w:lang w:eastAsia="en-US"/>
        </w:rPr>
        <w:t>con</w:t>
      </w:r>
      <w:r w:rsidRPr="007213F4">
        <w:rPr>
          <w:rFonts w:ascii="Arial" w:eastAsiaTheme="minorHAnsi" w:hAnsi="Arial" w:cs="Arial"/>
          <w:sz w:val="24"/>
          <w:szCs w:val="24"/>
          <w:lang w:eastAsia="en-US"/>
        </w:rPr>
        <w:t xml:space="preserve"> su psique, emociones, sentimientos, entre otros, </w:t>
      </w:r>
      <w:r w:rsidR="00B419F1">
        <w:rPr>
          <w:rFonts w:ascii="Arial" w:eastAsiaTheme="minorHAnsi" w:hAnsi="Arial" w:cs="Arial"/>
          <w:sz w:val="24"/>
          <w:szCs w:val="24"/>
          <w:lang w:eastAsia="en-US"/>
        </w:rPr>
        <w:t xml:space="preserve">por lo que </w:t>
      </w:r>
      <w:r w:rsidRPr="007213F4">
        <w:rPr>
          <w:rFonts w:ascii="Arial" w:eastAsiaTheme="minorHAnsi" w:hAnsi="Arial" w:cs="Arial"/>
          <w:sz w:val="24"/>
          <w:szCs w:val="24"/>
          <w:lang w:eastAsia="en-US"/>
        </w:rPr>
        <w:t xml:space="preserve">debe ser </w:t>
      </w:r>
      <w:r w:rsidRPr="003A0FEB">
        <w:rPr>
          <w:rFonts w:ascii="Arial" w:eastAsiaTheme="minorHAnsi" w:hAnsi="Arial" w:cs="Arial"/>
          <w:b/>
          <w:bCs/>
          <w:sz w:val="24"/>
          <w:szCs w:val="24"/>
          <w:lang w:eastAsia="en-US"/>
        </w:rPr>
        <w:t>reconocida</w:t>
      </w:r>
      <w:r w:rsidRPr="007213F4">
        <w:rPr>
          <w:rFonts w:ascii="Arial" w:eastAsiaTheme="minorHAnsi" w:hAnsi="Arial" w:cs="Arial"/>
          <w:sz w:val="24"/>
          <w:szCs w:val="24"/>
          <w:lang w:eastAsia="en-US"/>
        </w:rPr>
        <w:t xml:space="preserve"> y </w:t>
      </w:r>
      <w:r w:rsidRPr="003A0FEB">
        <w:rPr>
          <w:rFonts w:ascii="Arial" w:eastAsiaTheme="minorHAnsi" w:hAnsi="Arial" w:cs="Arial"/>
          <w:b/>
          <w:bCs/>
          <w:sz w:val="24"/>
          <w:szCs w:val="24"/>
          <w:lang w:eastAsia="en-US"/>
        </w:rPr>
        <w:t>respetada</w:t>
      </w:r>
      <w:r w:rsidRPr="007213F4">
        <w:rPr>
          <w:rFonts w:ascii="Arial" w:eastAsiaTheme="minorHAnsi" w:hAnsi="Arial" w:cs="Arial"/>
          <w:sz w:val="24"/>
          <w:szCs w:val="24"/>
          <w:lang w:eastAsia="en-US"/>
        </w:rPr>
        <w:t xml:space="preserve"> por el Estado</w:t>
      </w:r>
      <w:r w:rsidR="00D261DC">
        <w:rPr>
          <w:rFonts w:ascii="Arial" w:eastAsiaTheme="minorHAnsi" w:hAnsi="Arial" w:cs="Arial"/>
          <w:sz w:val="24"/>
          <w:szCs w:val="24"/>
          <w:lang w:eastAsia="en-US"/>
        </w:rPr>
        <w:t xml:space="preserve"> y las autoridades que lo conforman. </w:t>
      </w:r>
    </w:p>
    <w:p w14:paraId="6EB854ED" w14:textId="77777777" w:rsidR="00D261DC" w:rsidRPr="00A75CF2" w:rsidRDefault="00D261DC" w:rsidP="003D157B">
      <w:pPr>
        <w:spacing w:after="0" w:line="360" w:lineRule="auto"/>
        <w:jc w:val="both"/>
        <w:rPr>
          <w:rFonts w:ascii="Arial" w:eastAsiaTheme="minorHAnsi" w:hAnsi="Arial" w:cs="Arial"/>
          <w:sz w:val="24"/>
          <w:szCs w:val="24"/>
          <w:highlight w:val="magenta"/>
          <w:lang w:eastAsia="en-US"/>
        </w:rPr>
      </w:pPr>
    </w:p>
    <w:p w14:paraId="43AF7C2D" w14:textId="31E1AA1C" w:rsidR="003D157B" w:rsidRDefault="003D157B" w:rsidP="003D157B">
      <w:pPr>
        <w:spacing w:after="0" w:line="360" w:lineRule="auto"/>
        <w:jc w:val="both"/>
        <w:rPr>
          <w:rFonts w:ascii="Arial" w:eastAsiaTheme="minorHAnsi" w:hAnsi="Arial" w:cs="Arial"/>
          <w:sz w:val="24"/>
          <w:szCs w:val="24"/>
          <w:lang w:eastAsia="en-US"/>
        </w:rPr>
      </w:pPr>
      <w:r w:rsidRPr="007213F4">
        <w:rPr>
          <w:rFonts w:ascii="Arial" w:eastAsiaTheme="minorHAnsi" w:hAnsi="Arial" w:cs="Arial"/>
          <w:sz w:val="24"/>
          <w:szCs w:val="24"/>
          <w:lang w:eastAsia="en-US"/>
        </w:rPr>
        <w:t>Lo anterior</w:t>
      </w:r>
      <w:r w:rsidR="00D261DC">
        <w:rPr>
          <w:rFonts w:ascii="Arial" w:eastAsiaTheme="minorHAnsi" w:hAnsi="Arial" w:cs="Arial"/>
          <w:sz w:val="24"/>
          <w:szCs w:val="24"/>
          <w:lang w:eastAsia="en-US"/>
        </w:rPr>
        <w:t xml:space="preserve"> </w:t>
      </w:r>
      <w:r w:rsidR="000C323E">
        <w:rPr>
          <w:rFonts w:ascii="Arial" w:eastAsiaTheme="minorHAnsi" w:hAnsi="Arial" w:cs="Arial"/>
          <w:sz w:val="24"/>
          <w:szCs w:val="24"/>
          <w:lang w:eastAsia="en-US"/>
        </w:rPr>
        <w:t>encuentra razón</w:t>
      </w:r>
      <w:r>
        <w:rPr>
          <w:rFonts w:ascii="Arial" w:eastAsiaTheme="minorHAnsi" w:hAnsi="Arial" w:cs="Arial"/>
          <w:sz w:val="24"/>
          <w:szCs w:val="24"/>
          <w:lang w:eastAsia="en-US"/>
        </w:rPr>
        <w:t>,</w:t>
      </w:r>
      <w:r w:rsidRPr="007213F4">
        <w:rPr>
          <w:rFonts w:ascii="Arial" w:eastAsiaTheme="minorHAnsi" w:hAnsi="Arial" w:cs="Arial"/>
          <w:sz w:val="24"/>
          <w:szCs w:val="24"/>
          <w:lang w:eastAsia="en-US"/>
        </w:rPr>
        <w:t xml:space="preserve"> </w:t>
      </w:r>
      <w:r w:rsidR="000C323E">
        <w:rPr>
          <w:rFonts w:ascii="Arial" w:eastAsiaTheme="minorHAnsi" w:hAnsi="Arial" w:cs="Arial"/>
          <w:sz w:val="24"/>
          <w:szCs w:val="24"/>
          <w:lang w:eastAsia="en-US"/>
        </w:rPr>
        <w:t xml:space="preserve">en </w:t>
      </w:r>
      <w:r w:rsidRPr="007213F4">
        <w:rPr>
          <w:rFonts w:ascii="Arial" w:eastAsiaTheme="minorHAnsi" w:hAnsi="Arial" w:cs="Arial"/>
          <w:sz w:val="24"/>
          <w:szCs w:val="24"/>
          <w:lang w:eastAsia="en-US"/>
        </w:rPr>
        <w:t>que</w:t>
      </w:r>
      <w:r>
        <w:rPr>
          <w:rFonts w:ascii="Arial" w:eastAsiaTheme="minorHAnsi" w:hAnsi="Arial" w:cs="Arial"/>
          <w:sz w:val="24"/>
          <w:szCs w:val="24"/>
          <w:lang w:eastAsia="en-US"/>
        </w:rPr>
        <w:t xml:space="preserve"> </w:t>
      </w:r>
      <w:r w:rsidRPr="007213F4">
        <w:rPr>
          <w:rFonts w:ascii="Arial" w:eastAsiaTheme="minorHAnsi" w:hAnsi="Arial" w:cs="Arial"/>
          <w:sz w:val="24"/>
          <w:szCs w:val="24"/>
          <w:lang w:eastAsia="en-US"/>
        </w:rPr>
        <w:t xml:space="preserve">su identidad se integra a partir no solo de su cuerpo (genitales) sino, principalmente, </w:t>
      </w:r>
      <w:r>
        <w:rPr>
          <w:rFonts w:ascii="Arial" w:eastAsiaTheme="minorHAnsi" w:hAnsi="Arial" w:cs="Arial"/>
          <w:sz w:val="24"/>
          <w:szCs w:val="24"/>
          <w:lang w:eastAsia="en-US"/>
        </w:rPr>
        <w:t xml:space="preserve">de </w:t>
      </w:r>
      <w:r w:rsidRPr="007213F4">
        <w:rPr>
          <w:rFonts w:ascii="Arial" w:eastAsiaTheme="minorHAnsi" w:hAnsi="Arial" w:cs="Arial"/>
          <w:sz w:val="24"/>
          <w:szCs w:val="24"/>
          <w:lang w:eastAsia="en-US"/>
        </w:rPr>
        <w:t xml:space="preserve">sus sentimientos y convicciones más </w:t>
      </w:r>
      <w:r w:rsidR="00561637">
        <w:rPr>
          <w:rFonts w:ascii="Arial" w:eastAsiaTheme="minorHAnsi" w:hAnsi="Arial" w:cs="Arial"/>
          <w:sz w:val="24"/>
          <w:szCs w:val="24"/>
          <w:lang w:eastAsia="en-US"/>
        </w:rPr>
        <w:t>íntimas sobre el</w:t>
      </w:r>
      <w:r w:rsidRPr="007213F4">
        <w:rPr>
          <w:rFonts w:ascii="Arial" w:eastAsiaTheme="minorHAnsi" w:hAnsi="Arial" w:cs="Arial"/>
          <w:sz w:val="24"/>
          <w:szCs w:val="24"/>
          <w:lang w:eastAsia="en-US"/>
        </w:rPr>
        <w:t xml:space="preserve"> pertenecer o no al sexo que legalmente le fue </w:t>
      </w:r>
      <w:r w:rsidR="00B419F1">
        <w:rPr>
          <w:rFonts w:ascii="Arial" w:eastAsiaTheme="minorHAnsi" w:hAnsi="Arial" w:cs="Arial"/>
          <w:sz w:val="24"/>
          <w:szCs w:val="24"/>
          <w:lang w:eastAsia="en-US"/>
        </w:rPr>
        <w:t>a</w:t>
      </w:r>
      <w:r w:rsidRPr="007213F4">
        <w:rPr>
          <w:rFonts w:ascii="Arial" w:eastAsiaTheme="minorHAnsi" w:hAnsi="Arial" w:cs="Arial"/>
          <w:sz w:val="24"/>
          <w:szCs w:val="24"/>
          <w:lang w:eastAsia="en-US"/>
        </w:rPr>
        <w:t>signado al nacer y, con base en esa decisión personalísima, es que proyectará su vida no sólo en su propia conciencia, sino en todos sus ámbitos.</w:t>
      </w:r>
    </w:p>
    <w:p w14:paraId="3E3B913B" w14:textId="77777777" w:rsidR="003D157B" w:rsidRDefault="003D157B" w:rsidP="003D157B">
      <w:pPr>
        <w:spacing w:after="0" w:line="360" w:lineRule="auto"/>
        <w:jc w:val="both"/>
        <w:rPr>
          <w:rFonts w:ascii="Arial" w:eastAsiaTheme="minorHAnsi" w:hAnsi="Arial" w:cs="Arial"/>
          <w:sz w:val="24"/>
          <w:szCs w:val="24"/>
          <w:lang w:eastAsia="en-US"/>
        </w:rPr>
      </w:pPr>
    </w:p>
    <w:p w14:paraId="0E3F57D5" w14:textId="77777777" w:rsidR="003D157B" w:rsidRDefault="003D157B" w:rsidP="003D157B">
      <w:pPr>
        <w:spacing w:after="0" w:line="360" w:lineRule="auto"/>
        <w:jc w:val="both"/>
        <w:rPr>
          <w:rFonts w:ascii="Arial" w:hAnsi="Arial" w:cs="Arial"/>
          <w:sz w:val="24"/>
          <w:szCs w:val="24"/>
        </w:rPr>
      </w:pPr>
      <w:r>
        <w:rPr>
          <w:rFonts w:ascii="Arial" w:eastAsiaTheme="minorHAnsi" w:hAnsi="Arial" w:cs="Arial"/>
          <w:sz w:val="24"/>
          <w:szCs w:val="24"/>
          <w:lang w:eastAsia="en-US"/>
        </w:rPr>
        <w:t xml:space="preserve">Por tanto, la no inclusión de un </w:t>
      </w:r>
      <w:r w:rsidRPr="00434055">
        <w:rPr>
          <w:rFonts w:ascii="Arial" w:eastAsiaTheme="minorHAnsi" w:hAnsi="Arial" w:cs="Arial"/>
          <w:sz w:val="24"/>
          <w:szCs w:val="24"/>
          <w:lang w:eastAsia="en-US"/>
        </w:rPr>
        <w:t xml:space="preserve">casillero </w:t>
      </w:r>
      <w:r>
        <w:rPr>
          <w:rFonts w:ascii="Arial" w:eastAsiaTheme="minorHAnsi" w:hAnsi="Arial" w:cs="Arial"/>
          <w:sz w:val="24"/>
          <w:szCs w:val="24"/>
          <w:lang w:eastAsia="en-US"/>
        </w:rPr>
        <w:t xml:space="preserve">para el </w:t>
      </w:r>
      <w:r w:rsidRPr="00434055">
        <w:rPr>
          <w:rFonts w:ascii="Arial" w:eastAsiaTheme="minorHAnsi" w:hAnsi="Arial" w:cs="Arial"/>
          <w:sz w:val="24"/>
          <w:szCs w:val="24"/>
          <w:lang w:eastAsia="en-US"/>
        </w:rPr>
        <w:t xml:space="preserve">término </w:t>
      </w:r>
      <w:r>
        <w:rPr>
          <w:rFonts w:ascii="Arial" w:eastAsiaTheme="minorHAnsi" w:hAnsi="Arial" w:cs="Arial"/>
          <w:sz w:val="24"/>
          <w:szCs w:val="24"/>
          <w:lang w:eastAsia="en-US"/>
        </w:rPr>
        <w:t>“</w:t>
      </w:r>
      <w:r w:rsidRPr="00434055">
        <w:rPr>
          <w:rFonts w:ascii="Arial" w:eastAsiaTheme="minorHAnsi" w:hAnsi="Arial" w:cs="Arial"/>
          <w:sz w:val="24"/>
          <w:szCs w:val="24"/>
          <w:lang w:eastAsia="en-US"/>
        </w:rPr>
        <w:t>no binario</w:t>
      </w:r>
      <w:r>
        <w:rPr>
          <w:rFonts w:ascii="Arial" w:eastAsiaTheme="minorHAnsi" w:hAnsi="Arial" w:cs="Arial"/>
          <w:sz w:val="24"/>
          <w:szCs w:val="24"/>
          <w:lang w:eastAsia="en-US"/>
        </w:rPr>
        <w:t>”</w:t>
      </w:r>
      <w:r w:rsidRPr="00434055">
        <w:rPr>
          <w:rFonts w:ascii="Arial" w:eastAsiaTheme="minorHAnsi" w:hAnsi="Arial" w:cs="Arial"/>
          <w:sz w:val="24"/>
          <w:szCs w:val="24"/>
          <w:lang w:eastAsia="en-US"/>
        </w:rPr>
        <w:t xml:space="preserve"> </w:t>
      </w:r>
      <w:r>
        <w:rPr>
          <w:rFonts w:ascii="Arial" w:eastAsiaTheme="minorHAnsi" w:hAnsi="Arial" w:cs="Arial"/>
          <w:sz w:val="24"/>
          <w:szCs w:val="24"/>
          <w:lang w:eastAsia="en-US"/>
        </w:rPr>
        <w:t>en los formatos para la conformación de autoridades administrativas electorales, sigue perpetuando una visión binaria, que lejos de potenciar la libertad de auto adscripción, la restringe; además de que</w:t>
      </w:r>
      <w:r>
        <w:rPr>
          <w:rFonts w:ascii="Arial" w:hAnsi="Arial" w:cs="Arial"/>
          <w:sz w:val="24"/>
          <w:szCs w:val="24"/>
        </w:rPr>
        <w:t xml:space="preserve"> no es congruente con el discurso que la autoridad manejó a lo largo de su resolución, en el sentido de que es necesario visibilizar a los grupos en situación de vulnerabilidad, y en específico de la comunidad LGBTI+.</w:t>
      </w:r>
    </w:p>
    <w:p w14:paraId="2F19403A" w14:textId="77777777" w:rsidR="003D157B" w:rsidRDefault="003D157B" w:rsidP="003D157B">
      <w:pPr>
        <w:spacing w:after="0" w:line="360" w:lineRule="auto"/>
        <w:jc w:val="both"/>
        <w:rPr>
          <w:rFonts w:ascii="Arial" w:eastAsiaTheme="minorHAnsi" w:hAnsi="Arial" w:cs="Arial"/>
          <w:sz w:val="24"/>
          <w:szCs w:val="24"/>
          <w:lang w:eastAsia="en-US"/>
        </w:rPr>
      </w:pPr>
    </w:p>
    <w:p w14:paraId="14F81234" w14:textId="5B4114A6" w:rsidR="00282480" w:rsidRPr="003004FC" w:rsidRDefault="00282480" w:rsidP="003D157B">
      <w:pPr>
        <w:spacing w:after="0" w:line="360" w:lineRule="auto"/>
        <w:jc w:val="both"/>
        <w:rPr>
          <w:rFonts w:ascii="Arial" w:hAnsi="Arial" w:cs="Arial"/>
          <w:sz w:val="24"/>
          <w:szCs w:val="24"/>
        </w:rPr>
      </w:pPr>
      <w:r w:rsidRPr="003004FC">
        <w:rPr>
          <w:rFonts w:ascii="Arial" w:hAnsi="Arial" w:cs="Arial"/>
          <w:sz w:val="24"/>
          <w:szCs w:val="24"/>
        </w:rPr>
        <w:lastRenderedPageBreak/>
        <w:t xml:space="preserve">En contraste, </w:t>
      </w:r>
      <w:r w:rsidR="00561637" w:rsidRPr="003004FC">
        <w:rPr>
          <w:rFonts w:ascii="Arial" w:hAnsi="Arial" w:cs="Arial"/>
          <w:sz w:val="24"/>
          <w:szCs w:val="24"/>
        </w:rPr>
        <w:t>en la resolución impugnada,</w:t>
      </w:r>
      <w:r w:rsidR="008336DC" w:rsidRPr="003004FC">
        <w:rPr>
          <w:rFonts w:ascii="Arial" w:hAnsi="Arial" w:cs="Arial"/>
          <w:sz w:val="24"/>
          <w:szCs w:val="24"/>
        </w:rPr>
        <w:t xml:space="preserve"> </w:t>
      </w:r>
      <w:r w:rsidR="002E16BC" w:rsidRPr="003004FC">
        <w:rPr>
          <w:rFonts w:ascii="Arial" w:hAnsi="Arial" w:cs="Arial"/>
          <w:sz w:val="24"/>
          <w:szCs w:val="24"/>
        </w:rPr>
        <w:t xml:space="preserve">la responsable </w:t>
      </w:r>
      <w:r w:rsidRPr="003004FC">
        <w:rPr>
          <w:rFonts w:ascii="Arial" w:hAnsi="Arial" w:cs="Arial"/>
          <w:sz w:val="24"/>
          <w:szCs w:val="24"/>
        </w:rPr>
        <w:t>reco</w:t>
      </w:r>
      <w:r w:rsidR="002E16BC" w:rsidRPr="003004FC">
        <w:rPr>
          <w:rFonts w:ascii="Arial" w:hAnsi="Arial" w:cs="Arial"/>
          <w:sz w:val="24"/>
          <w:szCs w:val="24"/>
        </w:rPr>
        <w:t>noce el binario hombre-mujer como úni</w:t>
      </w:r>
      <w:r w:rsidRPr="003004FC">
        <w:rPr>
          <w:rFonts w:ascii="Arial" w:hAnsi="Arial" w:cs="Arial"/>
          <w:sz w:val="24"/>
          <w:szCs w:val="24"/>
        </w:rPr>
        <w:t xml:space="preserve">cas posibilidades identificadoras, </w:t>
      </w:r>
      <w:r w:rsidR="002E16BC" w:rsidRPr="003004FC">
        <w:rPr>
          <w:rFonts w:ascii="Arial" w:hAnsi="Arial" w:cs="Arial"/>
          <w:sz w:val="24"/>
          <w:szCs w:val="24"/>
        </w:rPr>
        <w:t xml:space="preserve">refirió que la auto adscripción es el único elemento para determinar la identidad de género de las personas </w:t>
      </w:r>
      <w:r w:rsidR="003804DC" w:rsidRPr="003004FC">
        <w:rPr>
          <w:rFonts w:ascii="Arial" w:hAnsi="Arial" w:cs="Arial"/>
          <w:sz w:val="24"/>
          <w:szCs w:val="24"/>
        </w:rPr>
        <w:t>travestis, transgénero</w:t>
      </w:r>
      <w:r w:rsidR="003804DC">
        <w:rPr>
          <w:rFonts w:ascii="Arial" w:hAnsi="Arial" w:cs="Arial"/>
          <w:sz w:val="24"/>
          <w:szCs w:val="24"/>
        </w:rPr>
        <w:t xml:space="preserve"> y</w:t>
      </w:r>
      <w:r w:rsidR="003804DC" w:rsidRPr="003004FC">
        <w:rPr>
          <w:rFonts w:ascii="Arial" w:hAnsi="Arial" w:cs="Arial"/>
          <w:sz w:val="24"/>
          <w:szCs w:val="24"/>
        </w:rPr>
        <w:t xml:space="preserve"> transexuales</w:t>
      </w:r>
      <w:r w:rsidR="002E16BC" w:rsidRPr="003004FC">
        <w:rPr>
          <w:rFonts w:ascii="Arial" w:hAnsi="Arial" w:cs="Arial"/>
          <w:sz w:val="24"/>
          <w:szCs w:val="24"/>
        </w:rPr>
        <w:t xml:space="preserve">, lo </w:t>
      </w:r>
      <w:r w:rsidR="003804DC" w:rsidRPr="003004FC">
        <w:rPr>
          <w:rFonts w:ascii="Arial" w:hAnsi="Arial" w:cs="Arial"/>
          <w:sz w:val="24"/>
          <w:szCs w:val="24"/>
        </w:rPr>
        <w:t>cual,</w:t>
      </w:r>
      <w:r w:rsidR="002E16BC" w:rsidRPr="003004FC">
        <w:rPr>
          <w:rFonts w:ascii="Arial" w:hAnsi="Arial" w:cs="Arial"/>
          <w:sz w:val="24"/>
          <w:szCs w:val="24"/>
        </w:rPr>
        <w:t xml:space="preserve"> </w:t>
      </w:r>
      <w:r w:rsidRPr="003004FC">
        <w:rPr>
          <w:rFonts w:ascii="Arial" w:hAnsi="Arial" w:cs="Arial"/>
          <w:sz w:val="24"/>
          <w:szCs w:val="24"/>
        </w:rPr>
        <w:t xml:space="preserve">además, vulnera sus derechos y </w:t>
      </w:r>
      <w:r w:rsidR="002E16BC" w:rsidRPr="003004FC">
        <w:rPr>
          <w:rFonts w:ascii="Arial" w:hAnsi="Arial" w:cs="Arial"/>
          <w:sz w:val="24"/>
          <w:szCs w:val="24"/>
        </w:rPr>
        <w:t xml:space="preserve">pone de manifiesto la exclusión e invisibilización de </w:t>
      </w:r>
      <w:r w:rsidR="003D157B" w:rsidRPr="003004FC">
        <w:rPr>
          <w:rFonts w:ascii="Arial" w:hAnsi="Arial" w:cs="Arial"/>
          <w:sz w:val="24"/>
          <w:szCs w:val="24"/>
        </w:rPr>
        <w:t xml:space="preserve">las personas, </w:t>
      </w:r>
      <w:r w:rsidR="002E16BC" w:rsidRPr="003004FC">
        <w:rPr>
          <w:rFonts w:ascii="Arial" w:hAnsi="Arial" w:cs="Arial"/>
          <w:sz w:val="24"/>
          <w:szCs w:val="24"/>
        </w:rPr>
        <w:t>y</w:t>
      </w:r>
      <w:r w:rsidR="003D157B" w:rsidRPr="003004FC">
        <w:rPr>
          <w:rFonts w:ascii="Arial" w:hAnsi="Arial" w:cs="Arial"/>
          <w:sz w:val="24"/>
          <w:szCs w:val="24"/>
        </w:rPr>
        <w:t xml:space="preserve"> todas las demás categorías que conforman el colectivo LGBTI+</w:t>
      </w:r>
      <w:r w:rsidRPr="003004FC">
        <w:rPr>
          <w:rFonts w:ascii="Arial" w:hAnsi="Arial" w:cs="Arial"/>
          <w:sz w:val="24"/>
          <w:szCs w:val="24"/>
        </w:rPr>
        <w:t>.</w:t>
      </w:r>
    </w:p>
    <w:p w14:paraId="53185EAB" w14:textId="77777777" w:rsidR="00282480" w:rsidRPr="003004FC" w:rsidRDefault="00282480" w:rsidP="003D157B">
      <w:pPr>
        <w:spacing w:after="0" w:line="360" w:lineRule="auto"/>
        <w:jc w:val="both"/>
        <w:rPr>
          <w:rFonts w:ascii="Arial" w:hAnsi="Arial" w:cs="Arial"/>
          <w:sz w:val="24"/>
          <w:szCs w:val="24"/>
        </w:rPr>
      </w:pPr>
    </w:p>
    <w:p w14:paraId="512E8D29" w14:textId="7A237BF2" w:rsidR="0034466A" w:rsidRPr="003004FC" w:rsidRDefault="00F632A6" w:rsidP="003D157B">
      <w:pPr>
        <w:spacing w:after="0" w:line="360" w:lineRule="auto"/>
        <w:jc w:val="both"/>
        <w:rPr>
          <w:rFonts w:ascii="Arial" w:hAnsi="Arial" w:cs="Arial"/>
          <w:sz w:val="24"/>
          <w:szCs w:val="24"/>
        </w:rPr>
      </w:pPr>
      <w:r w:rsidRPr="003004FC">
        <w:rPr>
          <w:rFonts w:ascii="Arial" w:hAnsi="Arial" w:cs="Arial"/>
          <w:sz w:val="24"/>
          <w:szCs w:val="24"/>
        </w:rPr>
        <w:t>Así, el</w:t>
      </w:r>
      <w:r w:rsidR="007771A4" w:rsidRPr="003004FC">
        <w:rPr>
          <w:rFonts w:ascii="Arial" w:hAnsi="Arial" w:cs="Arial"/>
          <w:sz w:val="24"/>
          <w:szCs w:val="24"/>
        </w:rPr>
        <w:t xml:space="preserve"> CG, apoyado en l</w:t>
      </w:r>
      <w:r w:rsidR="00282480" w:rsidRPr="003004FC">
        <w:rPr>
          <w:rFonts w:ascii="Arial" w:hAnsi="Arial" w:cs="Arial"/>
          <w:sz w:val="24"/>
          <w:szCs w:val="24"/>
        </w:rPr>
        <w:t xml:space="preserve">o anterior, </w:t>
      </w:r>
      <w:r w:rsidR="0034466A" w:rsidRPr="003004FC">
        <w:rPr>
          <w:rFonts w:ascii="Arial" w:hAnsi="Arial" w:cs="Arial"/>
          <w:sz w:val="24"/>
          <w:szCs w:val="24"/>
        </w:rPr>
        <w:t>sin la debida fundamentación y motivación n</w:t>
      </w:r>
      <w:r w:rsidR="007771A4" w:rsidRPr="003004FC">
        <w:rPr>
          <w:rFonts w:ascii="Arial" w:hAnsi="Arial" w:cs="Arial"/>
          <w:sz w:val="24"/>
          <w:szCs w:val="24"/>
        </w:rPr>
        <w:t>egó</w:t>
      </w:r>
      <w:r w:rsidR="0034466A" w:rsidRPr="003004FC">
        <w:rPr>
          <w:rFonts w:ascii="Arial" w:hAnsi="Arial" w:cs="Arial"/>
          <w:sz w:val="24"/>
          <w:szCs w:val="24"/>
        </w:rPr>
        <w:t xml:space="preserve"> la</w:t>
      </w:r>
      <w:r w:rsidR="00282480" w:rsidRPr="003004FC">
        <w:rPr>
          <w:rFonts w:ascii="Arial" w:hAnsi="Arial" w:cs="Arial"/>
          <w:sz w:val="24"/>
          <w:szCs w:val="24"/>
        </w:rPr>
        <w:t xml:space="preserve"> posibilidad</w:t>
      </w:r>
      <w:r w:rsidRPr="003004FC">
        <w:rPr>
          <w:rFonts w:ascii="Arial" w:hAnsi="Arial" w:cs="Arial"/>
          <w:sz w:val="24"/>
          <w:szCs w:val="24"/>
        </w:rPr>
        <w:t xml:space="preserve"> -por inexistente-</w:t>
      </w:r>
      <w:r w:rsidR="00282480" w:rsidRPr="003004FC">
        <w:rPr>
          <w:rFonts w:ascii="Arial" w:hAnsi="Arial" w:cs="Arial"/>
          <w:sz w:val="24"/>
          <w:szCs w:val="24"/>
        </w:rPr>
        <w:t xml:space="preserve"> de una </w:t>
      </w:r>
      <w:r w:rsidRPr="003004FC">
        <w:rPr>
          <w:rFonts w:ascii="Arial" w:hAnsi="Arial" w:cs="Arial"/>
          <w:sz w:val="24"/>
          <w:szCs w:val="24"/>
        </w:rPr>
        <w:t>clasi</w:t>
      </w:r>
      <w:r w:rsidR="00282480" w:rsidRPr="003004FC">
        <w:rPr>
          <w:rFonts w:ascii="Arial" w:hAnsi="Arial" w:cs="Arial"/>
          <w:sz w:val="24"/>
          <w:szCs w:val="24"/>
        </w:rPr>
        <w:t>ficación</w:t>
      </w:r>
      <w:r w:rsidR="007771A4" w:rsidRPr="003004FC">
        <w:rPr>
          <w:rFonts w:ascii="Arial" w:hAnsi="Arial" w:cs="Arial"/>
          <w:sz w:val="24"/>
          <w:szCs w:val="24"/>
        </w:rPr>
        <w:t xml:space="preserve"> </w:t>
      </w:r>
      <w:r w:rsidRPr="003004FC">
        <w:rPr>
          <w:rFonts w:ascii="Arial" w:hAnsi="Arial" w:cs="Arial"/>
          <w:sz w:val="24"/>
          <w:szCs w:val="24"/>
        </w:rPr>
        <w:t>“</w:t>
      </w:r>
      <w:r w:rsidR="00282480" w:rsidRPr="003004FC">
        <w:rPr>
          <w:rFonts w:ascii="Arial" w:hAnsi="Arial" w:cs="Arial"/>
          <w:sz w:val="24"/>
          <w:szCs w:val="24"/>
        </w:rPr>
        <w:t>no binaria”</w:t>
      </w:r>
      <w:r w:rsidRPr="003004FC">
        <w:rPr>
          <w:rFonts w:ascii="Arial" w:hAnsi="Arial" w:cs="Arial"/>
          <w:sz w:val="24"/>
          <w:szCs w:val="24"/>
        </w:rPr>
        <w:t xml:space="preserve">, además </w:t>
      </w:r>
      <w:r w:rsidR="0034466A" w:rsidRPr="003004FC">
        <w:rPr>
          <w:rFonts w:ascii="Arial" w:hAnsi="Arial" w:cs="Arial"/>
          <w:sz w:val="24"/>
          <w:szCs w:val="24"/>
        </w:rPr>
        <w:t>alegando un supuesto</w:t>
      </w:r>
      <w:r w:rsidR="00561637" w:rsidRPr="003004FC">
        <w:rPr>
          <w:rFonts w:ascii="Arial" w:hAnsi="Arial" w:cs="Arial"/>
          <w:sz w:val="24"/>
          <w:szCs w:val="24"/>
        </w:rPr>
        <w:t xml:space="preserve"> </w:t>
      </w:r>
      <w:r w:rsidR="0034466A" w:rsidRPr="003004FC">
        <w:rPr>
          <w:rFonts w:ascii="Arial" w:hAnsi="Arial" w:cs="Arial"/>
          <w:sz w:val="24"/>
          <w:szCs w:val="24"/>
        </w:rPr>
        <w:t xml:space="preserve">choque o contraposición con la paridad de género, </w:t>
      </w:r>
      <w:r w:rsidR="0079420C" w:rsidRPr="003004FC">
        <w:rPr>
          <w:rFonts w:ascii="Arial" w:hAnsi="Arial" w:cs="Arial"/>
          <w:sz w:val="24"/>
          <w:szCs w:val="24"/>
        </w:rPr>
        <w:t xml:space="preserve">situación que para esta autoridad no </w:t>
      </w:r>
      <w:r w:rsidR="007771A4" w:rsidRPr="003004FC">
        <w:rPr>
          <w:rFonts w:ascii="Arial" w:hAnsi="Arial" w:cs="Arial"/>
          <w:sz w:val="24"/>
          <w:szCs w:val="24"/>
        </w:rPr>
        <w:t>encuentra una lógica</w:t>
      </w:r>
      <w:r w:rsidR="0079420C" w:rsidRPr="003004FC">
        <w:rPr>
          <w:rFonts w:ascii="Arial" w:hAnsi="Arial" w:cs="Arial"/>
          <w:sz w:val="24"/>
          <w:szCs w:val="24"/>
        </w:rPr>
        <w:t xml:space="preserve">, porque como se subraya, </w:t>
      </w:r>
      <w:r w:rsidR="0079420C" w:rsidRPr="003004FC">
        <w:rPr>
          <w:rFonts w:ascii="Arial" w:hAnsi="Arial" w:cs="Arial"/>
          <w:sz w:val="24"/>
          <w:szCs w:val="24"/>
          <w:u w:val="single"/>
        </w:rPr>
        <w:t>en este momento lo que se está dilucidando es si su inclusión</w:t>
      </w:r>
      <w:r w:rsidR="007771A4" w:rsidRPr="003004FC">
        <w:rPr>
          <w:rFonts w:ascii="Arial" w:hAnsi="Arial" w:cs="Arial"/>
          <w:sz w:val="24"/>
          <w:szCs w:val="24"/>
          <w:u w:val="single"/>
        </w:rPr>
        <w:t xml:space="preserve"> -casillero “no binario”</w:t>
      </w:r>
      <w:r w:rsidRPr="003004FC">
        <w:rPr>
          <w:rFonts w:ascii="Arial" w:hAnsi="Arial" w:cs="Arial"/>
          <w:sz w:val="24"/>
          <w:szCs w:val="24"/>
          <w:u w:val="single"/>
        </w:rPr>
        <w:t>-</w:t>
      </w:r>
      <w:r w:rsidR="0079420C" w:rsidRPr="003004FC">
        <w:rPr>
          <w:rFonts w:ascii="Arial" w:hAnsi="Arial" w:cs="Arial"/>
          <w:sz w:val="24"/>
          <w:szCs w:val="24"/>
          <w:u w:val="single"/>
        </w:rPr>
        <w:t xml:space="preserve"> potencia o no la garantía del libre desarrollo de la personalidad, y el derecho a la vida privada en cuanto supone una directa afectación de los derechos de a</w:t>
      </w:r>
      <w:r w:rsidRPr="003004FC">
        <w:rPr>
          <w:rFonts w:ascii="Arial" w:hAnsi="Arial" w:cs="Arial"/>
          <w:sz w:val="24"/>
          <w:szCs w:val="24"/>
          <w:u w:val="single"/>
        </w:rPr>
        <w:t>quél que</w:t>
      </w:r>
      <w:r w:rsidR="0079420C" w:rsidRPr="003004FC">
        <w:rPr>
          <w:rFonts w:ascii="Arial" w:hAnsi="Arial" w:cs="Arial"/>
          <w:sz w:val="24"/>
          <w:szCs w:val="24"/>
          <w:u w:val="single"/>
        </w:rPr>
        <w:t xml:space="preserve"> no se sienta identificado </w:t>
      </w:r>
      <w:r w:rsidRPr="003004FC">
        <w:rPr>
          <w:rFonts w:ascii="Arial" w:hAnsi="Arial" w:cs="Arial"/>
          <w:sz w:val="24"/>
          <w:szCs w:val="24"/>
          <w:u w:val="single"/>
        </w:rPr>
        <w:t xml:space="preserve">dentro del binario </w:t>
      </w:r>
      <w:r w:rsidR="0079420C" w:rsidRPr="003004FC">
        <w:rPr>
          <w:rFonts w:ascii="Arial" w:hAnsi="Arial" w:cs="Arial"/>
          <w:sz w:val="24"/>
          <w:szCs w:val="24"/>
          <w:u w:val="single"/>
        </w:rPr>
        <w:t>hombre-mujer</w:t>
      </w:r>
      <w:r w:rsidR="0034466A" w:rsidRPr="003004FC">
        <w:rPr>
          <w:rFonts w:ascii="Arial" w:hAnsi="Arial" w:cs="Arial"/>
          <w:sz w:val="24"/>
          <w:szCs w:val="24"/>
        </w:rPr>
        <w:t>.</w:t>
      </w:r>
      <w:r w:rsidR="00575510">
        <w:rPr>
          <w:rFonts w:ascii="Arial" w:hAnsi="Arial" w:cs="Arial"/>
          <w:sz w:val="24"/>
          <w:szCs w:val="24"/>
        </w:rPr>
        <w:t xml:space="preserve"> </w:t>
      </w:r>
      <w:r w:rsidRPr="003004FC">
        <w:rPr>
          <w:rFonts w:ascii="Arial" w:hAnsi="Arial" w:cs="Arial"/>
          <w:sz w:val="24"/>
          <w:szCs w:val="24"/>
        </w:rPr>
        <w:t>Esta autoridad abordará las implicaciones del reconocimiento de lo no binario respecto del mandato de paridad</w:t>
      </w:r>
      <w:r w:rsidR="00C71967">
        <w:rPr>
          <w:rFonts w:ascii="Arial" w:hAnsi="Arial" w:cs="Arial"/>
          <w:sz w:val="24"/>
          <w:szCs w:val="24"/>
        </w:rPr>
        <w:t>.</w:t>
      </w:r>
    </w:p>
    <w:p w14:paraId="140F5A73" w14:textId="77777777" w:rsidR="0034466A" w:rsidRPr="003004FC" w:rsidRDefault="0034466A" w:rsidP="003D157B">
      <w:pPr>
        <w:spacing w:after="0" w:line="360" w:lineRule="auto"/>
        <w:jc w:val="both"/>
        <w:rPr>
          <w:rFonts w:ascii="Arial" w:hAnsi="Arial" w:cs="Arial"/>
          <w:sz w:val="24"/>
          <w:szCs w:val="24"/>
        </w:rPr>
      </w:pPr>
    </w:p>
    <w:p w14:paraId="3E56EA20" w14:textId="77777777" w:rsidR="00C71967" w:rsidRDefault="0034466A" w:rsidP="003D157B">
      <w:pPr>
        <w:spacing w:after="0" w:line="360" w:lineRule="auto"/>
        <w:jc w:val="both"/>
        <w:rPr>
          <w:rFonts w:ascii="Arial" w:hAnsi="Arial" w:cs="Arial"/>
          <w:sz w:val="24"/>
          <w:szCs w:val="24"/>
        </w:rPr>
      </w:pPr>
      <w:r w:rsidRPr="003004FC">
        <w:rPr>
          <w:rFonts w:ascii="Arial" w:hAnsi="Arial" w:cs="Arial"/>
          <w:sz w:val="24"/>
          <w:szCs w:val="24"/>
        </w:rPr>
        <w:t>Recordemos que el género</w:t>
      </w:r>
      <w:r w:rsidR="00F632A6" w:rsidRPr="003004FC">
        <w:rPr>
          <w:rFonts w:ascii="Arial" w:hAnsi="Arial" w:cs="Arial"/>
          <w:sz w:val="24"/>
          <w:szCs w:val="24"/>
        </w:rPr>
        <w:t xml:space="preserve"> y/o sexo, corresponden</w:t>
      </w:r>
      <w:r w:rsidRPr="003004FC">
        <w:rPr>
          <w:rFonts w:ascii="Arial" w:hAnsi="Arial" w:cs="Arial"/>
          <w:sz w:val="24"/>
          <w:szCs w:val="24"/>
        </w:rPr>
        <w:t xml:space="preserve"> solo</w:t>
      </w:r>
      <w:r w:rsidR="00F632A6" w:rsidRPr="003004FC">
        <w:rPr>
          <w:rFonts w:ascii="Arial" w:hAnsi="Arial" w:cs="Arial"/>
          <w:sz w:val="24"/>
          <w:szCs w:val="24"/>
        </w:rPr>
        <w:t xml:space="preserve"> a</w:t>
      </w:r>
      <w:r w:rsidRPr="003004FC">
        <w:rPr>
          <w:rFonts w:ascii="Arial" w:hAnsi="Arial" w:cs="Arial"/>
          <w:sz w:val="24"/>
          <w:szCs w:val="24"/>
        </w:rPr>
        <w:t xml:space="preserve"> una de las partes que componen la identificación de una persona</w:t>
      </w:r>
      <w:r w:rsidR="00F632A6" w:rsidRPr="003004FC">
        <w:rPr>
          <w:rFonts w:ascii="Arial" w:hAnsi="Arial" w:cs="Arial"/>
          <w:sz w:val="24"/>
          <w:szCs w:val="24"/>
        </w:rPr>
        <w:t xml:space="preserve"> y l</w:t>
      </w:r>
      <w:r w:rsidRPr="003004FC">
        <w:rPr>
          <w:rFonts w:ascii="Arial" w:hAnsi="Arial" w:cs="Arial"/>
          <w:sz w:val="24"/>
          <w:szCs w:val="24"/>
        </w:rPr>
        <w:t xml:space="preserve">a dignidad humana va más allá de </w:t>
      </w:r>
      <w:r w:rsidR="00F632A6" w:rsidRPr="003004FC">
        <w:rPr>
          <w:rFonts w:ascii="Arial" w:hAnsi="Arial" w:cs="Arial"/>
          <w:sz w:val="24"/>
          <w:szCs w:val="24"/>
        </w:rPr>
        <w:t>el</w:t>
      </w:r>
      <w:r w:rsidR="007771A4" w:rsidRPr="003004FC">
        <w:rPr>
          <w:rFonts w:ascii="Arial" w:hAnsi="Arial" w:cs="Arial"/>
          <w:sz w:val="24"/>
          <w:szCs w:val="24"/>
        </w:rPr>
        <w:t>la</w:t>
      </w:r>
      <w:r w:rsidR="00F632A6" w:rsidRPr="003004FC">
        <w:rPr>
          <w:rFonts w:ascii="Arial" w:hAnsi="Arial" w:cs="Arial"/>
          <w:sz w:val="24"/>
          <w:szCs w:val="24"/>
        </w:rPr>
        <w:t>.</w:t>
      </w:r>
      <w:r w:rsidRPr="003004FC">
        <w:rPr>
          <w:rFonts w:ascii="Arial" w:hAnsi="Arial" w:cs="Arial"/>
          <w:sz w:val="24"/>
          <w:szCs w:val="24"/>
        </w:rPr>
        <w:t xml:space="preserve">  </w:t>
      </w:r>
    </w:p>
    <w:p w14:paraId="41F9D26B" w14:textId="77777777" w:rsidR="00C71967" w:rsidRDefault="00C71967" w:rsidP="003D157B">
      <w:pPr>
        <w:spacing w:after="0" w:line="360" w:lineRule="auto"/>
        <w:jc w:val="both"/>
        <w:rPr>
          <w:rFonts w:ascii="Arial" w:hAnsi="Arial" w:cs="Arial"/>
          <w:sz w:val="24"/>
          <w:szCs w:val="24"/>
        </w:rPr>
      </w:pPr>
    </w:p>
    <w:p w14:paraId="76C1AD3C" w14:textId="2760A72B" w:rsidR="003D157B" w:rsidRPr="003004FC" w:rsidRDefault="0034466A" w:rsidP="003D157B">
      <w:pPr>
        <w:spacing w:after="0" w:line="360" w:lineRule="auto"/>
        <w:jc w:val="both"/>
        <w:rPr>
          <w:rFonts w:ascii="Arial" w:hAnsi="Arial" w:cs="Arial"/>
          <w:sz w:val="24"/>
          <w:szCs w:val="24"/>
        </w:rPr>
      </w:pPr>
      <w:r w:rsidRPr="003004FC">
        <w:rPr>
          <w:rFonts w:ascii="Arial" w:hAnsi="Arial" w:cs="Arial"/>
          <w:sz w:val="24"/>
          <w:szCs w:val="24"/>
        </w:rPr>
        <w:t>Y al respecto, no pasa desapercibido para esta autoridad que ya el Instituto Nacional Electoral</w:t>
      </w:r>
      <w:r w:rsidR="007771A4" w:rsidRPr="003004FC">
        <w:rPr>
          <w:rStyle w:val="Refdenotaalpie"/>
          <w:rFonts w:ascii="Arial" w:hAnsi="Arial" w:cs="Arial"/>
          <w:sz w:val="24"/>
          <w:szCs w:val="24"/>
        </w:rPr>
        <w:footnoteReference w:id="28"/>
      </w:r>
      <w:r w:rsidRPr="003004FC">
        <w:rPr>
          <w:rFonts w:ascii="Arial" w:hAnsi="Arial" w:cs="Arial"/>
          <w:sz w:val="24"/>
          <w:szCs w:val="24"/>
        </w:rPr>
        <w:t xml:space="preserve"> ha echado mano de</w:t>
      </w:r>
      <w:r w:rsidR="00F632A6" w:rsidRPr="003004FC">
        <w:rPr>
          <w:rFonts w:ascii="Arial" w:hAnsi="Arial" w:cs="Arial"/>
          <w:sz w:val="24"/>
          <w:szCs w:val="24"/>
        </w:rPr>
        <w:t xml:space="preserve"> </w:t>
      </w:r>
      <w:r w:rsidRPr="003004FC">
        <w:rPr>
          <w:rFonts w:ascii="Arial" w:hAnsi="Arial" w:cs="Arial"/>
          <w:sz w:val="24"/>
          <w:szCs w:val="24"/>
        </w:rPr>
        <w:t>herramientas</w:t>
      </w:r>
      <w:r w:rsidR="00F632A6" w:rsidRPr="003004FC">
        <w:rPr>
          <w:rFonts w:ascii="Arial" w:hAnsi="Arial" w:cs="Arial"/>
          <w:sz w:val="24"/>
          <w:szCs w:val="24"/>
        </w:rPr>
        <w:t xml:space="preserve"> como </w:t>
      </w:r>
      <w:r w:rsidR="007771A4" w:rsidRPr="003004FC">
        <w:rPr>
          <w:rFonts w:ascii="Arial" w:hAnsi="Arial" w:cs="Arial"/>
          <w:sz w:val="24"/>
          <w:szCs w:val="24"/>
        </w:rPr>
        <w:t>la supresión de los datos relativos al género</w:t>
      </w:r>
      <w:r w:rsidRPr="003004FC">
        <w:rPr>
          <w:rFonts w:ascii="Arial" w:hAnsi="Arial" w:cs="Arial"/>
          <w:sz w:val="24"/>
          <w:szCs w:val="24"/>
        </w:rPr>
        <w:t xml:space="preserve"> </w:t>
      </w:r>
      <w:r w:rsidR="00F632A6" w:rsidRPr="003004FC">
        <w:rPr>
          <w:rFonts w:ascii="Arial" w:hAnsi="Arial" w:cs="Arial"/>
          <w:sz w:val="24"/>
          <w:szCs w:val="24"/>
        </w:rPr>
        <w:t xml:space="preserve">en la credencial para votar, con el propósito de coadyuvar a </w:t>
      </w:r>
      <w:r w:rsidRPr="003004FC">
        <w:rPr>
          <w:rFonts w:ascii="Arial" w:hAnsi="Arial" w:cs="Arial"/>
          <w:sz w:val="24"/>
          <w:szCs w:val="24"/>
        </w:rPr>
        <w:t>revertir</w:t>
      </w:r>
      <w:r w:rsidR="007771A4" w:rsidRPr="003004FC">
        <w:rPr>
          <w:rFonts w:ascii="Arial" w:hAnsi="Arial" w:cs="Arial"/>
          <w:sz w:val="24"/>
          <w:szCs w:val="24"/>
        </w:rPr>
        <w:t xml:space="preserve"> esta realidad social </w:t>
      </w:r>
      <w:r w:rsidR="00F632A6" w:rsidRPr="003004FC">
        <w:rPr>
          <w:rFonts w:ascii="Arial" w:hAnsi="Arial" w:cs="Arial"/>
          <w:sz w:val="24"/>
          <w:szCs w:val="24"/>
        </w:rPr>
        <w:t xml:space="preserve">a la que se </w:t>
      </w:r>
      <w:r w:rsidR="007771A4" w:rsidRPr="003004FC">
        <w:rPr>
          <w:rFonts w:ascii="Arial" w:hAnsi="Arial" w:cs="Arial"/>
          <w:sz w:val="24"/>
          <w:szCs w:val="24"/>
        </w:rPr>
        <w:t xml:space="preserve">enfrenta a un colectivo </w:t>
      </w:r>
      <w:r w:rsidR="00F632A6" w:rsidRPr="003004FC">
        <w:rPr>
          <w:rFonts w:ascii="Arial" w:hAnsi="Arial" w:cs="Arial"/>
          <w:sz w:val="24"/>
          <w:szCs w:val="24"/>
        </w:rPr>
        <w:t>ante</w:t>
      </w:r>
      <w:r w:rsidRPr="003004FC">
        <w:rPr>
          <w:rFonts w:ascii="Arial" w:hAnsi="Arial" w:cs="Arial"/>
          <w:sz w:val="24"/>
          <w:szCs w:val="24"/>
        </w:rPr>
        <w:t xml:space="preserve"> una situación de discriminación </w:t>
      </w:r>
      <w:r w:rsidR="007771A4" w:rsidRPr="003004FC">
        <w:rPr>
          <w:rFonts w:ascii="Arial" w:hAnsi="Arial" w:cs="Arial"/>
          <w:sz w:val="24"/>
          <w:szCs w:val="24"/>
        </w:rPr>
        <w:t>en la que</w:t>
      </w:r>
      <w:r w:rsidRPr="003004FC">
        <w:rPr>
          <w:rFonts w:ascii="Arial" w:hAnsi="Arial" w:cs="Arial"/>
          <w:sz w:val="24"/>
          <w:szCs w:val="24"/>
        </w:rPr>
        <w:t xml:space="preserve"> se imponen barreras </w:t>
      </w:r>
      <w:r w:rsidR="00F632A6" w:rsidRPr="003004FC">
        <w:rPr>
          <w:rFonts w:ascii="Arial" w:hAnsi="Arial" w:cs="Arial"/>
          <w:sz w:val="24"/>
          <w:szCs w:val="24"/>
        </w:rPr>
        <w:t>que complican la</w:t>
      </w:r>
      <w:r w:rsidRPr="003004FC">
        <w:rPr>
          <w:rFonts w:ascii="Arial" w:hAnsi="Arial" w:cs="Arial"/>
          <w:sz w:val="24"/>
          <w:szCs w:val="24"/>
        </w:rPr>
        <w:t xml:space="preserve"> garantía del derecho a la identidad, </w:t>
      </w:r>
      <w:r w:rsidR="00F43DF5" w:rsidRPr="003004FC">
        <w:rPr>
          <w:rFonts w:ascii="Arial" w:hAnsi="Arial" w:cs="Arial"/>
          <w:sz w:val="24"/>
          <w:szCs w:val="24"/>
        </w:rPr>
        <w:t xml:space="preserve">el </w:t>
      </w:r>
      <w:r w:rsidRPr="003004FC">
        <w:rPr>
          <w:rFonts w:ascii="Arial" w:hAnsi="Arial" w:cs="Arial"/>
          <w:sz w:val="24"/>
          <w:szCs w:val="24"/>
        </w:rPr>
        <w:t>libre desarrollo de la personalidad y</w:t>
      </w:r>
      <w:r w:rsidR="00F43DF5" w:rsidRPr="003004FC">
        <w:rPr>
          <w:rFonts w:ascii="Arial" w:hAnsi="Arial" w:cs="Arial"/>
          <w:sz w:val="24"/>
          <w:szCs w:val="24"/>
        </w:rPr>
        <w:t xml:space="preserve"> la</w:t>
      </w:r>
      <w:r w:rsidRPr="003004FC">
        <w:rPr>
          <w:rFonts w:ascii="Arial" w:hAnsi="Arial" w:cs="Arial"/>
          <w:sz w:val="24"/>
          <w:szCs w:val="24"/>
        </w:rPr>
        <w:t xml:space="preserve"> protección de datos personales, y</w:t>
      </w:r>
      <w:r w:rsidR="00F43DF5" w:rsidRPr="003004FC">
        <w:rPr>
          <w:rFonts w:ascii="Arial" w:hAnsi="Arial" w:cs="Arial"/>
          <w:sz w:val="24"/>
          <w:szCs w:val="24"/>
        </w:rPr>
        <w:t>a que</w:t>
      </w:r>
      <w:r w:rsidRPr="003004FC">
        <w:rPr>
          <w:rFonts w:ascii="Arial" w:hAnsi="Arial" w:cs="Arial"/>
          <w:sz w:val="24"/>
          <w:szCs w:val="24"/>
        </w:rPr>
        <w:t xml:space="preserve"> </w:t>
      </w:r>
      <w:r w:rsidR="0079420C" w:rsidRPr="003004FC">
        <w:rPr>
          <w:rFonts w:ascii="Arial" w:hAnsi="Arial" w:cs="Arial"/>
          <w:sz w:val="24"/>
          <w:szCs w:val="24"/>
        </w:rPr>
        <w:t xml:space="preserve">con ello busca dejar de </w:t>
      </w:r>
      <w:r w:rsidRPr="003004FC">
        <w:rPr>
          <w:rFonts w:ascii="Arial" w:hAnsi="Arial" w:cs="Arial"/>
          <w:sz w:val="24"/>
          <w:szCs w:val="24"/>
        </w:rPr>
        <w:t xml:space="preserve"> reproduc</w:t>
      </w:r>
      <w:r w:rsidR="0079420C" w:rsidRPr="003004FC">
        <w:rPr>
          <w:rFonts w:ascii="Arial" w:hAnsi="Arial" w:cs="Arial"/>
          <w:sz w:val="24"/>
          <w:szCs w:val="24"/>
        </w:rPr>
        <w:t>ir</w:t>
      </w:r>
      <w:r w:rsidRPr="003004FC">
        <w:rPr>
          <w:rFonts w:ascii="Arial" w:hAnsi="Arial" w:cs="Arial"/>
          <w:sz w:val="24"/>
          <w:szCs w:val="24"/>
        </w:rPr>
        <w:t xml:space="preserve"> y perpet</w:t>
      </w:r>
      <w:r w:rsidR="0079420C" w:rsidRPr="003004FC">
        <w:rPr>
          <w:rFonts w:ascii="Arial" w:hAnsi="Arial" w:cs="Arial"/>
          <w:sz w:val="24"/>
          <w:szCs w:val="24"/>
        </w:rPr>
        <w:t>u</w:t>
      </w:r>
      <w:r w:rsidRPr="003004FC">
        <w:rPr>
          <w:rFonts w:ascii="Arial" w:hAnsi="Arial" w:cs="Arial"/>
          <w:sz w:val="24"/>
          <w:szCs w:val="24"/>
        </w:rPr>
        <w:t>a</w:t>
      </w:r>
      <w:r w:rsidR="0079420C" w:rsidRPr="003004FC">
        <w:rPr>
          <w:rFonts w:ascii="Arial" w:hAnsi="Arial" w:cs="Arial"/>
          <w:sz w:val="24"/>
          <w:szCs w:val="24"/>
        </w:rPr>
        <w:t>r</w:t>
      </w:r>
      <w:r w:rsidRPr="003004FC">
        <w:rPr>
          <w:rFonts w:ascii="Arial" w:hAnsi="Arial" w:cs="Arial"/>
          <w:sz w:val="24"/>
          <w:szCs w:val="24"/>
        </w:rPr>
        <w:t xml:space="preserve"> la discriminación histórica y estructural que han sufrido las personas trans. </w:t>
      </w:r>
      <w:r w:rsidR="007771A4" w:rsidRPr="003004FC">
        <w:rPr>
          <w:rFonts w:ascii="Arial" w:hAnsi="Arial" w:cs="Arial"/>
          <w:sz w:val="24"/>
          <w:szCs w:val="24"/>
        </w:rPr>
        <w:t>P</w:t>
      </w:r>
      <w:r w:rsidRPr="003004FC">
        <w:rPr>
          <w:rFonts w:ascii="Arial" w:hAnsi="Arial" w:cs="Arial"/>
          <w:sz w:val="24"/>
          <w:szCs w:val="24"/>
        </w:rPr>
        <w:t xml:space="preserve">or ello </w:t>
      </w:r>
      <w:r w:rsidR="007771A4" w:rsidRPr="003004FC">
        <w:rPr>
          <w:rFonts w:ascii="Arial" w:hAnsi="Arial" w:cs="Arial"/>
          <w:sz w:val="24"/>
          <w:szCs w:val="24"/>
        </w:rPr>
        <w:t xml:space="preserve">es </w:t>
      </w:r>
      <w:r w:rsidRPr="003004FC">
        <w:rPr>
          <w:rFonts w:ascii="Arial" w:hAnsi="Arial" w:cs="Arial"/>
          <w:sz w:val="24"/>
          <w:szCs w:val="24"/>
        </w:rPr>
        <w:t>que</w:t>
      </w:r>
      <w:r w:rsidR="007771A4" w:rsidRPr="003004FC">
        <w:rPr>
          <w:rFonts w:ascii="Arial" w:hAnsi="Arial" w:cs="Arial"/>
          <w:sz w:val="24"/>
          <w:szCs w:val="24"/>
        </w:rPr>
        <w:t xml:space="preserve"> la medida que este Tribunal propone, </w:t>
      </w:r>
      <w:r w:rsidRPr="003004FC">
        <w:rPr>
          <w:rFonts w:ascii="Arial" w:hAnsi="Arial" w:cs="Arial"/>
          <w:sz w:val="24"/>
          <w:szCs w:val="24"/>
        </w:rPr>
        <w:t>resulta adecuada</w:t>
      </w:r>
      <w:r w:rsidR="007771A4" w:rsidRPr="003004FC">
        <w:rPr>
          <w:rFonts w:ascii="Arial" w:hAnsi="Arial" w:cs="Arial"/>
          <w:sz w:val="24"/>
          <w:szCs w:val="24"/>
        </w:rPr>
        <w:t>, proporcional</w:t>
      </w:r>
      <w:r w:rsidRPr="003004FC">
        <w:rPr>
          <w:rFonts w:ascii="Arial" w:hAnsi="Arial" w:cs="Arial"/>
          <w:sz w:val="24"/>
          <w:szCs w:val="24"/>
        </w:rPr>
        <w:t xml:space="preserve"> y </w:t>
      </w:r>
      <w:r w:rsidR="00F43DF5" w:rsidRPr="003004FC">
        <w:rPr>
          <w:rFonts w:ascii="Arial" w:hAnsi="Arial" w:cs="Arial"/>
          <w:sz w:val="24"/>
          <w:szCs w:val="24"/>
        </w:rPr>
        <w:t>congruente</w:t>
      </w:r>
      <w:r w:rsidRPr="003004FC">
        <w:rPr>
          <w:rFonts w:ascii="Arial" w:hAnsi="Arial" w:cs="Arial"/>
          <w:sz w:val="24"/>
          <w:szCs w:val="24"/>
        </w:rPr>
        <w:t xml:space="preserve"> con la realidad social y tecnológica en la que nos encontramos</w:t>
      </w:r>
      <w:r w:rsidR="003D157B" w:rsidRPr="003004FC">
        <w:rPr>
          <w:rFonts w:ascii="Arial" w:hAnsi="Arial" w:cs="Arial"/>
          <w:sz w:val="24"/>
          <w:szCs w:val="24"/>
        </w:rPr>
        <w:t>.</w:t>
      </w:r>
    </w:p>
    <w:p w14:paraId="7F1FD187" w14:textId="77777777" w:rsidR="003D157B" w:rsidRDefault="003D157B" w:rsidP="003D157B">
      <w:pPr>
        <w:spacing w:after="0" w:line="360" w:lineRule="auto"/>
        <w:jc w:val="both"/>
        <w:rPr>
          <w:rFonts w:ascii="Arial" w:eastAsiaTheme="minorHAnsi" w:hAnsi="Arial" w:cs="Arial"/>
          <w:sz w:val="24"/>
          <w:szCs w:val="24"/>
          <w:lang w:eastAsia="en-US"/>
        </w:rPr>
      </w:pPr>
    </w:p>
    <w:p w14:paraId="3E873F1A" w14:textId="23F396B6" w:rsidR="00F43DF5" w:rsidRDefault="007A27D2"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Por tanto</w:t>
      </w:r>
      <w:r w:rsidR="003D157B">
        <w:rPr>
          <w:rFonts w:ascii="Arial" w:eastAsiaTheme="minorHAnsi" w:hAnsi="Arial" w:cs="Arial"/>
          <w:sz w:val="24"/>
          <w:szCs w:val="24"/>
          <w:lang w:eastAsia="en-US"/>
        </w:rPr>
        <w:t xml:space="preserve">, </w:t>
      </w:r>
      <w:r w:rsidR="004D762F">
        <w:rPr>
          <w:rFonts w:ascii="Arial" w:eastAsiaTheme="minorHAnsi" w:hAnsi="Arial" w:cs="Arial"/>
          <w:sz w:val="24"/>
          <w:szCs w:val="24"/>
          <w:lang w:eastAsia="en-US"/>
        </w:rPr>
        <w:t xml:space="preserve">es incorrecto </w:t>
      </w:r>
      <w:r w:rsidR="00F43DF5">
        <w:rPr>
          <w:rFonts w:ascii="Arial" w:eastAsiaTheme="minorHAnsi" w:hAnsi="Arial" w:cs="Arial"/>
          <w:sz w:val="24"/>
          <w:szCs w:val="24"/>
          <w:lang w:eastAsia="en-US"/>
        </w:rPr>
        <w:t>que actualmente la responsable</w:t>
      </w:r>
      <w:r w:rsidR="004D762F">
        <w:rPr>
          <w:rFonts w:ascii="Arial" w:eastAsiaTheme="minorHAnsi" w:hAnsi="Arial" w:cs="Arial"/>
          <w:sz w:val="24"/>
          <w:szCs w:val="24"/>
          <w:lang w:eastAsia="en-US"/>
        </w:rPr>
        <w:t>, como lo plantea en la resolución CG-R-13/2020,</w:t>
      </w:r>
      <w:r w:rsidR="00F43DF5">
        <w:rPr>
          <w:rFonts w:ascii="Arial" w:eastAsiaTheme="minorHAnsi" w:hAnsi="Arial" w:cs="Arial"/>
          <w:sz w:val="24"/>
          <w:szCs w:val="24"/>
          <w:lang w:eastAsia="en-US"/>
        </w:rPr>
        <w:t xml:space="preserve"> contemple únicamente</w:t>
      </w:r>
      <w:r w:rsidR="003D157B">
        <w:rPr>
          <w:rFonts w:ascii="Arial" w:eastAsiaTheme="minorHAnsi" w:hAnsi="Arial" w:cs="Arial"/>
          <w:sz w:val="24"/>
          <w:szCs w:val="24"/>
          <w:lang w:eastAsia="en-US"/>
        </w:rPr>
        <w:t xml:space="preserve"> casilleros exclusivos para hombre </w:t>
      </w:r>
      <w:r w:rsidR="004D762F">
        <w:rPr>
          <w:rFonts w:ascii="Arial" w:eastAsiaTheme="minorHAnsi" w:hAnsi="Arial" w:cs="Arial"/>
          <w:sz w:val="24"/>
          <w:szCs w:val="24"/>
          <w:lang w:eastAsia="en-US"/>
        </w:rPr>
        <w:t>y</w:t>
      </w:r>
      <w:r w:rsidR="003D157B">
        <w:rPr>
          <w:rFonts w:ascii="Arial" w:eastAsiaTheme="minorHAnsi" w:hAnsi="Arial" w:cs="Arial"/>
          <w:sz w:val="24"/>
          <w:szCs w:val="24"/>
          <w:lang w:eastAsia="en-US"/>
        </w:rPr>
        <w:t xml:space="preserve"> mujer, </w:t>
      </w:r>
      <w:r w:rsidR="004D762F">
        <w:rPr>
          <w:rFonts w:ascii="Arial" w:eastAsiaTheme="minorHAnsi" w:hAnsi="Arial" w:cs="Arial"/>
          <w:sz w:val="24"/>
          <w:szCs w:val="24"/>
          <w:lang w:eastAsia="en-US"/>
        </w:rPr>
        <w:t>soportado en el</w:t>
      </w:r>
      <w:r w:rsidR="00F43DF5">
        <w:rPr>
          <w:rFonts w:ascii="Arial" w:eastAsiaTheme="minorHAnsi" w:hAnsi="Arial" w:cs="Arial"/>
          <w:sz w:val="24"/>
          <w:szCs w:val="24"/>
          <w:lang w:eastAsia="en-US"/>
        </w:rPr>
        <w:t xml:space="preserve"> razonamiento </w:t>
      </w:r>
      <w:r w:rsidR="004D762F">
        <w:rPr>
          <w:rFonts w:ascii="Arial" w:eastAsiaTheme="minorHAnsi" w:hAnsi="Arial" w:cs="Arial"/>
          <w:sz w:val="24"/>
          <w:szCs w:val="24"/>
          <w:lang w:eastAsia="en-US"/>
        </w:rPr>
        <w:t>de que la identificación binaria</w:t>
      </w:r>
      <w:r w:rsidR="00F43DF5">
        <w:rPr>
          <w:rFonts w:ascii="Arial" w:eastAsiaTheme="minorHAnsi" w:hAnsi="Arial" w:cs="Arial"/>
          <w:sz w:val="24"/>
          <w:szCs w:val="24"/>
          <w:lang w:eastAsia="en-US"/>
        </w:rPr>
        <w:t xml:space="preserve"> es la única forma de est</w:t>
      </w:r>
      <w:r w:rsidR="003D157B">
        <w:rPr>
          <w:rFonts w:ascii="Arial" w:eastAsiaTheme="minorHAnsi" w:hAnsi="Arial" w:cs="Arial"/>
          <w:sz w:val="24"/>
          <w:szCs w:val="24"/>
          <w:lang w:eastAsia="en-US"/>
        </w:rPr>
        <w:t xml:space="preserve">ar en concordancia con el principio de paridad de género, pues, </w:t>
      </w:r>
      <w:r w:rsidR="00F43DF5">
        <w:rPr>
          <w:rFonts w:ascii="Arial" w:eastAsiaTheme="minorHAnsi" w:hAnsi="Arial" w:cs="Arial"/>
          <w:sz w:val="24"/>
          <w:szCs w:val="24"/>
          <w:lang w:eastAsia="en-US"/>
        </w:rPr>
        <w:t xml:space="preserve">como se reitera, </w:t>
      </w:r>
      <w:r w:rsidR="00F43DF5">
        <w:rPr>
          <w:rFonts w:ascii="Arial" w:eastAsiaTheme="minorHAnsi" w:hAnsi="Arial" w:cs="Arial"/>
          <w:sz w:val="24"/>
          <w:szCs w:val="24"/>
          <w:lang w:eastAsia="en-US"/>
        </w:rPr>
        <w:lastRenderedPageBreak/>
        <w:t xml:space="preserve">la autoridad parte de una premisa errónea, </w:t>
      </w:r>
      <w:r w:rsidR="004D762F">
        <w:rPr>
          <w:rFonts w:ascii="Arial" w:eastAsiaTheme="minorHAnsi" w:hAnsi="Arial" w:cs="Arial"/>
          <w:sz w:val="24"/>
          <w:szCs w:val="24"/>
          <w:lang w:eastAsia="en-US"/>
        </w:rPr>
        <w:t>ya q</w:t>
      </w:r>
      <w:r w:rsidR="00F43DF5">
        <w:rPr>
          <w:rFonts w:ascii="Arial" w:eastAsiaTheme="minorHAnsi" w:hAnsi="Arial" w:cs="Arial"/>
          <w:sz w:val="24"/>
          <w:szCs w:val="24"/>
          <w:lang w:eastAsia="en-US"/>
        </w:rPr>
        <w:t>ue el planteamiento de</w:t>
      </w:r>
      <w:r w:rsidR="004848F9">
        <w:rPr>
          <w:rFonts w:ascii="Arial" w:eastAsiaTheme="minorHAnsi" w:hAnsi="Arial" w:cs="Arial"/>
          <w:sz w:val="24"/>
          <w:szCs w:val="24"/>
          <w:lang w:eastAsia="en-US"/>
        </w:rPr>
        <w:t xml:space="preserve"> </w:t>
      </w:r>
      <w:r w:rsidR="00F43DF5">
        <w:rPr>
          <w:rFonts w:ascii="Arial" w:eastAsiaTheme="minorHAnsi" w:hAnsi="Arial" w:cs="Arial"/>
          <w:sz w:val="24"/>
          <w:szCs w:val="24"/>
          <w:lang w:eastAsia="en-US"/>
        </w:rPr>
        <w:t>l</w:t>
      </w:r>
      <w:r w:rsidR="004848F9">
        <w:rPr>
          <w:rFonts w:ascii="Arial" w:eastAsiaTheme="minorHAnsi" w:hAnsi="Arial" w:cs="Arial"/>
          <w:sz w:val="24"/>
          <w:szCs w:val="24"/>
          <w:lang w:eastAsia="en-US"/>
        </w:rPr>
        <w:t>a</w:t>
      </w:r>
      <w:r w:rsidR="00F43DF5">
        <w:rPr>
          <w:rFonts w:ascii="Arial" w:eastAsiaTheme="minorHAnsi" w:hAnsi="Arial" w:cs="Arial"/>
          <w:sz w:val="24"/>
          <w:szCs w:val="24"/>
          <w:lang w:eastAsia="en-US"/>
        </w:rPr>
        <w:t xml:space="preserve"> actor</w:t>
      </w:r>
      <w:r w:rsidR="004848F9">
        <w:rPr>
          <w:rFonts w:ascii="Arial" w:eastAsiaTheme="minorHAnsi" w:hAnsi="Arial" w:cs="Arial"/>
          <w:sz w:val="24"/>
          <w:szCs w:val="24"/>
          <w:lang w:eastAsia="en-US"/>
        </w:rPr>
        <w:t>a</w:t>
      </w:r>
      <w:r w:rsidR="00F43DF5">
        <w:rPr>
          <w:rFonts w:ascii="Arial" w:eastAsiaTheme="minorHAnsi" w:hAnsi="Arial" w:cs="Arial"/>
          <w:sz w:val="24"/>
          <w:szCs w:val="24"/>
          <w:lang w:eastAsia="en-US"/>
        </w:rPr>
        <w:t xml:space="preserve"> descansa sobre la exigencia del reconocimiento al desarrollo de la libre personalidad, el respeto a la dignidad humana y la libre autoadscripción de género, y la autoridad </w:t>
      </w:r>
      <w:r w:rsidR="004D762F">
        <w:rPr>
          <w:rFonts w:ascii="Arial" w:eastAsiaTheme="minorHAnsi" w:hAnsi="Arial" w:cs="Arial"/>
          <w:sz w:val="24"/>
          <w:szCs w:val="24"/>
          <w:lang w:eastAsia="en-US"/>
        </w:rPr>
        <w:t>elabora</w:t>
      </w:r>
      <w:r w:rsidR="00F43DF5">
        <w:rPr>
          <w:rFonts w:ascii="Arial" w:eastAsiaTheme="minorHAnsi" w:hAnsi="Arial" w:cs="Arial"/>
          <w:sz w:val="24"/>
          <w:szCs w:val="24"/>
          <w:lang w:eastAsia="en-US"/>
        </w:rPr>
        <w:t xml:space="preserve"> su respuesta desde la óptica del mandato paritario, situación que obedece a otro análisis, otro planteamiento y otro estudio, </w:t>
      </w:r>
      <w:r w:rsidR="003D157B">
        <w:rPr>
          <w:rFonts w:ascii="Arial" w:eastAsiaTheme="minorHAnsi" w:hAnsi="Arial" w:cs="Arial"/>
          <w:sz w:val="24"/>
          <w:szCs w:val="24"/>
          <w:lang w:eastAsia="en-US"/>
        </w:rPr>
        <w:t>como se verá más adelante</w:t>
      </w:r>
      <w:r w:rsidR="00F43DF5">
        <w:rPr>
          <w:rFonts w:ascii="Arial" w:eastAsiaTheme="minorHAnsi" w:hAnsi="Arial" w:cs="Arial"/>
          <w:sz w:val="24"/>
          <w:szCs w:val="24"/>
          <w:lang w:eastAsia="en-US"/>
        </w:rPr>
        <w:t>.</w:t>
      </w:r>
    </w:p>
    <w:p w14:paraId="5DDECBD7" w14:textId="77777777" w:rsidR="00F43DF5" w:rsidRDefault="00F43DF5" w:rsidP="003D157B">
      <w:pPr>
        <w:spacing w:after="0" w:line="360" w:lineRule="auto"/>
        <w:jc w:val="both"/>
        <w:rPr>
          <w:rFonts w:ascii="Arial" w:eastAsiaTheme="minorHAnsi" w:hAnsi="Arial" w:cs="Arial"/>
          <w:sz w:val="24"/>
          <w:szCs w:val="24"/>
          <w:lang w:eastAsia="en-US"/>
        </w:rPr>
      </w:pPr>
    </w:p>
    <w:p w14:paraId="02B61644" w14:textId="35C4DC0F" w:rsidR="003D157B" w:rsidRDefault="00A80A24"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Así pues</w:t>
      </w:r>
      <w:r w:rsidR="003D157B">
        <w:rPr>
          <w:rFonts w:ascii="Arial" w:eastAsiaTheme="minorHAnsi" w:hAnsi="Arial" w:cs="Arial"/>
          <w:sz w:val="24"/>
          <w:szCs w:val="24"/>
          <w:lang w:eastAsia="en-US"/>
        </w:rPr>
        <w:t xml:space="preserve">, los argumentos </w:t>
      </w:r>
      <w:r w:rsidR="00F43DF5">
        <w:rPr>
          <w:rFonts w:ascii="Arial" w:eastAsiaTheme="minorHAnsi" w:hAnsi="Arial" w:cs="Arial"/>
          <w:sz w:val="24"/>
          <w:szCs w:val="24"/>
          <w:lang w:eastAsia="en-US"/>
        </w:rPr>
        <w:t xml:space="preserve">que la responsable </w:t>
      </w:r>
      <w:r w:rsidR="003D157B">
        <w:rPr>
          <w:rFonts w:ascii="Arial" w:eastAsiaTheme="minorHAnsi" w:hAnsi="Arial" w:cs="Arial"/>
          <w:sz w:val="24"/>
          <w:szCs w:val="24"/>
          <w:lang w:eastAsia="en-US"/>
        </w:rPr>
        <w:t xml:space="preserve">estableció en su resolución </w:t>
      </w:r>
      <w:r w:rsidR="004D762F">
        <w:rPr>
          <w:rFonts w:ascii="Arial" w:eastAsiaTheme="minorHAnsi" w:hAnsi="Arial" w:cs="Arial"/>
          <w:sz w:val="24"/>
          <w:szCs w:val="24"/>
          <w:lang w:eastAsia="en-US"/>
        </w:rPr>
        <w:t xml:space="preserve">en lo que respecta a la identidad de género del ser humano, </w:t>
      </w:r>
      <w:r w:rsidR="003D157B">
        <w:rPr>
          <w:rFonts w:ascii="Arial" w:eastAsiaTheme="minorHAnsi" w:hAnsi="Arial" w:cs="Arial"/>
          <w:sz w:val="24"/>
          <w:szCs w:val="24"/>
          <w:lang w:eastAsia="en-US"/>
        </w:rPr>
        <w:t xml:space="preserve">constituyen juicios de valor </w:t>
      </w:r>
      <w:r w:rsidR="004D762F">
        <w:rPr>
          <w:rFonts w:ascii="Arial" w:eastAsiaTheme="minorHAnsi" w:hAnsi="Arial" w:cs="Arial"/>
          <w:sz w:val="24"/>
          <w:szCs w:val="24"/>
          <w:lang w:eastAsia="en-US"/>
        </w:rPr>
        <w:t>acerca de</w:t>
      </w:r>
      <w:r w:rsidR="003D157B">
        <w:rPr>
          <w:rFonts w:ascii="Arial" w:eastAsiaTheme="minorHAnsi" w:hAnsi="Arial" w:cs="Arial"/>
          <w:sz w:val="24"/>
          <w:szCs w:val="24"/>
          <w:lang w:eastAsia="en-US"/>
        </w:rPr>
        <w:t xml:space="preserve"> lo que</w:t>
      </w:r>
      <w:r w:rsidR="004D762F">
        <w:rPr>
          <w:rFonts w:ascii="Arial" w:eastAsiaTheme="minorHAnsi" w:hAnsi="Arial" w:cs="Arial"/>
          <w:sz w:val="24"/>
          <w:szCs w:val="24"/>
          <w:lang w:eastAsia="en-US"/>
        </w:rPr>
        <w:t xml:space="preserve"> para esa autoridad</w:t>
      </w:r>
      <w:r w:rsidR="003D157B">
        <w:rPr>
          <w:rFonts w:ascii="Arial" w:eastAsiaTheme="minorHAnsi" w:hAnsi="Arial" w:cs="Arial"/>
          <w:sz w:val="24"/>
          <w:szCs w:val="24"/>
          <w:lang w:eastAsia="en-US"/>
        </w:rPr>
        <w:t xml:space="preserve"> debe ser</w:t>
      </w:r>
      <w:r w:rsidR="004D762F">
        <w:rPr>
          <w:rFonts w:ascii="Arial" w:eastAsiaTheme="minorHAnsi" w:hAnsi="Arial" w:cs="Arial"/>
          <w:sz w:val="24"/>
          <w:szCs w:val="24"/>
          <w:lang w:eastAsia="en-US"/>
        </w:rPr>
        <w:t xml:space="preserve"> una persona,</w:t>
      </w:r>
      <w:r w:rsidR="003D157B">
        <w:rPr>
          <w:rFonts w:ascii="Arial" w:eastAsiaTheme="minorHAnsi" w:hAnsi="Arial" w:cs="Arial"/>
          <w:sz w:val="24"/>
          <w:szCs w:val="24"/>
          <w:lang w:eastAsia="en-US"/>
        </w:rPr>
        <w:t xml:space="preserve"> hombre o mujer, </w:t>
      </w:r>
      <w:r w:rsidR="004D762F">
        <w:rPr>
          <w:rFonts w:ascii="Arial" w:eastAsiaTheme="minorHAnsi" w:hAnsi="Arial" w:cs="Arial"/>
          <w:sz w:val="24"/>
          <w:szCs w:val="24"/>
          <w:lang w:eastAsia="en-US"/>
        </w:rPr>
        <w:t xml:space="preserve">situación </w:t>
      </w:r>
      <w:r w:rsidR="003D157B">
        <w:rPr>
          <w:rFonts w:ascii="Arial" w:eastAsiaTheme="minorHAnsi" w:hAnsi="Arial" w:cs="Arial"/>
          <w:sz w:val="24"/>
          <w:szCs w:val="24"/>
          <w:lang w:eastAsia="en-US"/>
        </w:rPr>
        <w:t>que, tal y como lo establece la Corte Interamericana, genera un impacto perjudicial y devastador en la vida de las personas que no se consideren dentro del binario clásico.</w:t>
      </w:r>
    </w:p>
    <w:p w14:paraId="3AD6634E" w14:textId="77777777" w:rsidR="0079420C" w:rsidRDefault="0079420C" w:rsidP="003D157B">
      <w:pPr>
        <w:spacing w:after="0" w:line="360" w:lineRule="auto"/>
        <w:jc w:val="both"/>
        <w:rPr>
          <w:rFonts w:ascii="Arial" w:eastAsiaTheme="minorHAnsi" w:hAnsi="Arial" w:cs="Arial"/>
          <w:sz w:val="24"/>
          <w:szCs w:val="24"/>
          <w:lang w:eastAsia="en-US"/>
        </w:rPr>
      </w:pPr>
    </w:p>
    <w:p w14:paraId="1D0F9269" w14:textId="4B1F85D1" w:rsidR="0079420C" w:rsidRPr="0079420C" w:rsidRDefault="0079420C" w:rsidP="0079420C">
      <w:pPr>
        <w:spacing w:after="0" w:line="360" w:lineRule="auto"/>
        <w:jc w:val="both"/>
        <w:rPr>
          <w:rFonts w:ascii="Arial" w:eastAsiaTheme="minorHAnsi" w:hAnsi="Arial" w:cs="Arial"/>
          <w:sz w:val="24"/>
          <w:szCs w:val="24"/>
          <w:lang w:eastAsia="en-US"/>
        </w:rPr>
      </w:pPr>
      <w:r w:rsidRPr="0079420C">
        <w:rPr>
          <w:rFonts w:ascii="Arial" w:eastAsiaTheme="minorHAnsi" w:hAnsi="Arial" w:cs="Arial"/>
          <w:sz w:val="24"/>
          <w:szCs w:val="24"/>
          <w:lang w:eastAsia="en-US"/>
        </w:rPr>
        <w:t xml:space="preserve">En congruencia con lo anterior, es que este Tribunal considera </w:t>
      </w:r>
      <w:r w:rsidRPr="0079420C">
        <w:rPr>
          <w:rFonts w:ascii="Arial" w:eastAsiaTheme="minorHAnsi" w:hAnsi="Arial" w:cs="Arial"/>
          <w:b/>
          <w:bCs/>
          <w:sz w:val="24"/>
          <w:szCs w:val="24"/>
          <w:lang w:eastAsia="en-US"/>
        </w:rPr>
        <w:t>fundada</w:t>
      </w:r>
      <w:r w:rsidRPr="0079420C">
        <w:rPr>
          <w:rFonts w:ascii="Arial" w:eastAsiaTheme="minorHAnsi" w:hAnsi="Arial" w:cs="Arial"/>
          <w:sz w:val="24"/>
          <w:szCs w:val="24"/>
          <w:lang w:eastAsia="en-US"/>
        </w:rPr>
        <w:t xml:space="preserve"> la pretensión de la promovente, en lo que respecta a la exigencia de que el IEE, reconozca la realidad de identidad genérica actual, en donde algunas personas no se identifican dentro del sistema binario hombre/mujer y </w:t>
      </w:r>
      <w:r w:rsidR="004D762F">
        <w:rPr>
          <w:rFonts w:ascii="Arial" w:eastAsiaTheme="minorHAnsi" w:hAnsi="Arial" w:cs="Arial"/>
          <w:sz w:val="24"/>
          <w:szCs w:val="24"/>
          <w:lang w:eastAsia="en-US"/>
        </w:rPr>
        <w:t>entonces</w:t>
      </w:r>
      <w:r w:rsidRPr="0079420C">
        <w:rPr>
          <w:rFonts w:ascii="Arial" w:eastAsiaTheme="minorHAnsi" w:hAnsi="Arial" w:cs="Arial"/>
          <w:sz w:val="24"/>
          <w:szCs w:val="24"/>
          <w:lang w:eastAsia="en-US"/>
        </w:rPr>
        <w:t xml:space="preserve">, con base en el derecho al libre desarrollo de la personalidad y la auto adscripción, lo procedente es </w:t>
      </w:r>
      <w:r w:rsidRPr="0079420C">
        <w:rPr>
          <w:rFonts w:ascii="Arial" w:eastAsiaTheme="minorHAnsi" w:hAnsi="Arial" w:cs="Arial"/>
          <w:b/>
          <w:bCs/>
          <w:sz w:val="24"/>
          <w:szCs w:val="24"/>
          <w:lang w:eastAsia="en-US"/>
        </w:rPr>
        <w:t>ordenar</w:t>
      </w:r>
      <w:r w:rsidRPr="0079420C">
        <w:rPr>
          <w:rFonts w:ascii="Arial" w:eastAsiaTheme="minorHAnsi" w:hAnsi="Arial" w:cs="Arial"/>
          <w:sz w:val="24"/>
          <w:szCs w:val="24"/>
          <w:lang w:eastAsia="en-US"/>
        </w:rPr>
        <w:t xml:space="preserve"> a la autoridad responsable que prevea en los formularios que utiliza</w:t>
      </w:r>
      <w:r w:rsidR="004D762F">
        <w:rPr>
          <w:rFonts w:ascii="Arial" w:eastAsiaTheme="minorHAnsi" w:hAnsi="Arial" w:cs="Arial"/>
          <w:sz w:val="24"/>
          <w:szCs w:val="24"/>
          <w:lang w:eastAsia="en-US"/>
        </w:rPr>
        <w:t xml:space="preserve"> para la</w:t>
      </w:r>
      <w:r w:rsidRPr="0079420C">
        <w:rPr>
          <w:rFonts w:ascii="Arial" w:eastAsiaTheme="minorHAnsi" w:hAnsi="Arial" w:cs="Arial"/>
          <w:sz w:val="24"/>
          <w:szCs w:val="24"/>
          <w:lang w:eastAsia="en-US"/>
        </w:rPr>
        <w:t xml:space="preserve"> inscripción a los procesos para la conformación de autoridades administrativas-electorales, en cuanto a la identificación del ciudadano, casilleros no solo para identificaciones sexo-genéricas binarias o cisgénero hombre/mujer, sino que se incluya también, un casillero con el término </w:t>
      </w:r>
      <w:r w:rsidRPr="0079420C">
        <w:rPr>
          <w:rFonts w:ascii="Arial" w:eastAsiaTheme="minorHAnsi" w:hAnsi="Arial" w:cs="Arial"/>
          <w:b/>
          <w:bCs/>
          <w:sz w:val="24"/>
          <w:szCs w:val="24"/>
          <w:lang w:eastAsia="en-US"/>
        </w:rPr>
        <w:t>“no binario”.</w:t>
      </w:r>
    </w:p>
    <w:p w14:paraId="69D5B17B" w14:textId="77777777" w:rsidR="0079420C" w:rsidRPr="00540570" w:rsidRDefault="0079420C" w:rsidP="003D157B">
      <w:pPr>
        <w:spacing w:after="0" w:line="360" w:lineRule="auto"/>
        <w:jc w:val="both"/>
        <w:rPr>
          <w:rFonts w:ascii="Arial" w:eastAsiaTheme="minorHAnsi" w:hAnsi="Arial" w:cs="Arial"/>
          <w:sz w:val="24"/>
          <w:szCs w:val="24"/>
          <w:lang w:eastAsia="en-US"/>
        </w:rPr>
      </w:pPr>
    </w:p>
    <w:p w14:paraId="153DCD62" w14:textId="16E0FCFA" w:rsidR="0079420C" w:rsidRDefault="004D762F" w:rsidP="003D157B">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Como ya se apuntó, n</w:t>
      </w:r>
      <w:r w:rsidR="00691AED">
        <w:rPr>
          <w:rFonts w:ascii="Arial" w:eastAsiaTheme="minorHAnsi" w:hAnsi="Arial" w:cs="Arial"/>
          <w:sz w:val="24"/>
          <w:szCs w:val="24"/>
          <w:lang w:eastAsia="en-US"/>
        </w:rPr>
        <w:t xml:space="preserve">o </w:t>
      </w:r>
      <w:r w:rsidR="003D157B">
        <w:rPr>
          <w:rFonts w:ascii="Arial" w:eastAsiaTheme="minorHAnsi" w:hAnsi="Arial" w:cs="Arial"/>
          <w:sz w:val="24"/>
          <w:szCs w:val="24"/>
          <w:lang w:eastAsia="en-US"/>
        </w:rPr>
        <w:t>pasa desapercibido</w:t>
      </w:r>
      <w:r w:rsidR="00691AED">
        <w:rPr>
          <w:rFonts w:ascii="Arial" w:eastAsiaTheme="minorHAnsi" w:hAnsi="Arial" w:cs="Arial"/>
          <w:sz w:val="24"/>
          <w:szCs w:val="24"/>
          <w:lang w:eastAsia="en-US"/>
        </w:rPr>
        <w:t xml:space="preserve"> para este Tribunal,</w:t>
      </w:r>
      <w:r w:rsidR="003D157B">
        <w:rPr>
          <w:rFonts w:ascii="Arial" w:eastAsiaTheme="minorHAnsi" w:hAnsi="Arial" w:cs="Arial"/>
          <w:sz w:val="24"/>
          <w:szCs w:val="24"/>
          <w:lang w:eastAsia="en-US"/>
        </w:rPr>
        <w:t xml:space="preserve"> que una de las obligaciones del IEE, es la salvaguarda del principio de paridad de género,</w:t>
      </w:r>
      <w:r>
        <w:rPr>
          <w:rFonts w:ascii="Arial" w:eastAsiaTheme="minorHAnsi" w:hAnsi="Arial" w:cs="Arial"/>
          <w:sz w:val="24"/>
          <w:szCs w:val="24"/>
          <w:lang w:eastAsia="en-US"/>
        </w:rPr>
        <w:t xml:space="preserve"> </w:t>
      </w:r>
      <w:r w:rsidR="003D157B">
        <w:rPr>
          <w:rFonts w:ascii="Arial" w:eastAsiaTheme="minorHAnsi" w:hAnsi="Arial" w:cs="Arial"/>
          <w:sz w:val="24"/>
          <w:szCs w:val="24"/>
          <w:lang w:eastAsia="en-US"/>
        </w:rPr>
        <w:t xml:space="preserve"> reconocid</w:t>
      </w:r>
      <w:r>
        <w:rPr>
          <w:rFonts w:ascii="Arial" w:eastAsiaTheme="minorHAnsi" w:hAnsi="Arial" w:cs="Arial"/>
          <w:sz w:val="24"/>
          <w:szCs w:val="24"/>
          <w:lang w:eastAsia="en-US"/>
        </w:rPr>
        <w:t>o tanto en la Constitución como en el Código Electoral precisamente en</w:t>
      </w:r>
      <w:r w:rsidR="003D157B">
        <w:rPr>
          <w:rFonts w:ascii="Arial" w:eastAsiaTheme="minorHAnsi" w:hAnsi="Arial" w:cs="Arial"/>
          <w:sz w:val="24"/>
          <w:szCs w:val="24"/>
          <w:lang w:eastAsia="en-US"/>
        </w:rPr>
        <w:t xml:space="preserve"> el artículo 2º, fracción XVI, </w:t>
      </w:r>
      <w:r>
        <w:rPr>
          <w:rFonts w:ascii="Arial" w:eastAsiaTheme="minorHAnsi" w:hAnsi="Arial" w:cs="Arial"/>
          <w:sz w:val="24"/>
          <w:szCs w:val="24"/>
          <w:lang w:eastAsia="en-US"/>
        </w:rPr>
        <w:t xml:space="preserve">en el cual es </w:t>
      </w:r>
      <w:r w:rsidR="003D157B">
        <w:rPr>
          <w:rFonts w:ascii="Arial" w:eastAsiaTheme="minorHAnsi" w:hAnsi="Arial" w:cs="Arial"/>
          <w:sz w:val="24"/>
          <w:szCs w:val="24"/>
          <w:lang w:eastAsia="en-US"/>
        </w:rPr>
        <w:t>entendida como la i</w:t>
      </w:r>
      <w:r w:rsidR="003D157B" w:rsidRPr="00335233">
        <w:rPr>
          <w:rFonts w:ascii="Arial" w:eastAsiaTheme="minorHAnsi" w:hAnsi="Arial" w:cs="Arial"/>
          <w:sz w:val="24"/>
          <w:szCs w:val="24"/>
          <w:lang w:eastAsia="en-US"/>
        </w:rPr>
        <w:t xml:space="preserve">gualdad política </w:t>
      </w:r>
      <w:r w:rsidR="003D157B">
        <w:rPr>
          <w:rFonts w:ascii="Arial" w:eastAsiaTheme="minorHAnsi" w:hAnsi="Arial" w:cs="Arial"/>
          <w:sz w:val="24"/>
          <w:szCs w:val="24"/>
          <w:lang w:eastAsia="en-US"/>
        </w:rPr>
        <w:t xml:space="preserve">que debe existir </w:t>
      </w:r>
      <w:r w:rsidR="003D157B" w:rsidRPr="00335233">
        <w:rPr>
          <w:rFonts w:ascii="Arial" w:eastAsiaTheme="minorHAnsi" w:hAnsi="Arial" w:cs="Arial"/>
          <w:sz w:val="24"/>
          <w:szCs w:val="24"/>
          <w:lang w:eastAsia="en-US"/>
        </w:rPr>
        <w:t>entre mujeres y hombres,</w:t>
      </w:r>
      <w:r w:rsidR="003D157B">
        <w:rPr>
          <w:rFonts w:ascii="Arial" w:eastAsiaTheme="minorHAnsi" w:hAnsi="Arial" w:cs="Arial"/>
          <w:sz w:val="24"/>
          <w:szCs w:val="24"/>
          <w:lang w:eastAsia="en-US"/>
        </w:rPr>
        <w:t xml:space="preserve"> que se </w:t>
      </w:r>
      <w:r w:rsidR="003D157B" w:rsidRPr="00335233">
        <w:rPr>
          <w:rFonts w:ascii="Arial" w:eastAsiaTheme="minorHAnsi" w:hAnsi="Arial" w:cs="Arial"/>
          <w:sz w:val="24"/>
          <w:szCs w:val="24"/>
          <w:lang w:eastAsia="en-US"/>
        </w:rPr>
        <w:t xml:space="preserve">garantiza con la asignación del 50% mujeres y 50% hombres </w:t>
      </w:r>
      <w:r w:rsidR="0079420C" w:rsidRPr="00575510">
        <w:rPr>
          <w:rFonts w:ascii="Arial" w:eastAsiaTheme="minorHAnsi" w:hAnsi="Arial" w:cs="Arial"/>
          <w:sz w:val="24"/>
          <w:szCs w:val="24"/>
          <w:lang w:eastAsia="en-US"/>
        </w:rPr>
        <w:t>respecto de</w:t>
      </w:r>
      <w:r w:rsidR="0079420C">
        <w:rPr>
          <w:rFonts w:ascii="Arial" w:eastAsiaTheme="minorHAnsi" w:hAnsi="Arial" w:cs="Arial"/>
          <w:b/>
          <w:bCs/>
          <w:sz w:val="24"/>
          <w:szCs w:val="24"/>
          <w:lang w:eastAsia="en-US"/>
        </w:rPr>
        <w:t xml:space="preserve"> </w:t>
      </w:r>
      <w:r w:rsidR="003D157B" w:rsidRPr="00335233">
        <w:rPr>
          <w:rFonts w:ascii="Arial" w:eastAsiaTheme="minorHAnsi" w:hAnsi="Arial" w:cs="Arial"/>
          <w:sz w:val="24"/>
          <w:szCs w:val="24"/>
          <w:lang w:eastAsia="en-US"/>
        </w:rPr>
        <w:t>candidaturas a cargos de elección popular y en nombramientos de cargos por designación; así como la asignación de diputaciones y regidurías de representación proporcional de manera equitativa</w:t>
      </w:r>
      <w:r w:rsidR="003D157B">
        <w:rPr>
          <w:rFonts w:ascii="Arial" w:eastAsiaTheme="minorHAnsi" w:hAnsi="Arial" w:cs="Arial"/>
          <w:sz w:val="24"/>
          <w:szCs w:val="24"/>
          <w:lang w:eastAsia="en-US"/>
        </w:rPr>
        <w:t>.</w:t>
      </w:r>
    </w:p>
    <w:p w14:paraId="35702D2B" w14:textId="77777777" w:rsidR="002B211A" w:rsidRDefault="002B211A" w:rsidP="002B211A">
      <w:pPr>
        <w:spacing w:after="0" w:line="360" w:lineRule="auto"/>
        <w:jc w:val="both"/>
        <w:rPr>
          <w:rFonts w:ascii="Arial" w:eastAsiaTheme="minorHAnsi" w:hAnsi="Arial" w:cs="Arial"/>
          <w:sz w:val="24"/>
          <w:szCs w:val="24"/>
          <w:lang w:eastAsia="en-US"/>
        </w:rPr>
      </w:pPr>
    </w:p>
    <w:p w14:paraId="65EFEA6D" w14:textId="125080F7" w:rsidR="002B211A" w:rsidRDefault="002B211A" w:rsidP="002B211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Congruente con ello, se reitera que la implementación de un casillero no binario, </w:t>
      </w:r>
      <w:r w:rsidRPr="009A14E7">
        <w:rPr>
          <w:rFonts w:ascii="Arial" w:eastAsiaTheme="minorHAnsi" w:hAnsi="Arial" w:cs="Arial"/>
          <w:sz w:val="24"/>
          <w:szCs w:val="24"/>
          <w:lang w:val="uz-Cyrl-UZ" w:eastAsia="en-US"/>
        </w:rPr>
        <w:t xml:space="preserve">no se traduce en una afectación al principio de paridad de género, pues el Estado </w:t>
      </w:r>
      <w:r>
        <w:rPr>
          <w:rFonts w:ascii="Arial" w:eastAsiaTheme="minorHAnsi" w:hAnsi="Arial" w:cs="Arial"/>
          <w:sz w:val="24"/>
          <w:szCs w:val="24"/>
          <w:lang w:val="uz-Cyrl-UZ" w:eastAsia="en-US"/>
        </w:rPr>
        <w:t>m</w:t>
      </w:r>
      <w:r w:rsidRPr="009A14E7">
        <w:rPr>
          <w:rFonts w:ascii="Arial" w:eastAsiaTheme="minorHAnsi" w:hAnsi="Arial" w:cs="Arial"/>
          <w:sz w:val="24"/>
          <w:szCs w:val="24"/>
          <w:lang w:val="uz-Cyrl-UZ" w:eastAsia="en-US"/>
        </w:rPr>
        <w:t>exicano tiene el deber de garantizar el derecho al libre desarrollo y a un reconocimiento absoluto de cómo se percibe cada persona</w:t>
      </w:r>
      <w:r>
        <w:rPr>
          <w:rFonts w:ascii="Arial" w:eastAsiaTheme="minorHAnsi" w:hAnsi="Arial" w:cs="Arial"/>
          <w:sz w:val="24"/>
          <w:szCs w:val="24"/>
          <w:lang w:val="uz-Cyrl-UZ" w:eastAsia="en-US"/>
        </w:rPr>
        <w:t xml:space="preserve">, puesto que </w:t>
      </w:r>
      <w:r w:rsidRPr="00801A33">
        <w:rPr>
          <w:rFonts w:ascii="Arial" w:eastAsiaTheme="minorHAnsi" w:hAnsi="Arial" w:cs="Arial"/>
          <w:sz w:val="24"/>
          <w:szCs w:val="24"/>
          <w:lang w:val="uz-Cyrl-UZ" w:eastAsia="en-US"/>
        </w:rPr>
        <w:t xml:space="preserve">la paridad en armonización </w:t>
      </w:r>
      <w:r w:rsidRPr="00801A33">
        <w:rPr>
          <w:rFonts w:ascii="Arial" w:eastAsiaTheme="minorHAnsi" w:hAnsi="Arial" w:cs="Arial"/>
          <w:sz w:val="24"/>
          <w:szCs w:val="24"/>
          <w:lang w:val="uz-Cyrl-UZ" w:eastAsia="en-US"/>
        </w:rPr>
        <w:lastRenderedPageBreak/>
        <w:t>con las acciones afirmativas de género, contiene dentro de sus principales objetivos, eliminar cualquier discriminación y exclusión estructural</w:t>
      </w:r>
      <w:r w:rsidRPr="00801A33">
        <w:rPr>
          <w:rFonts w:ascii="Arial" w:eastAsiaTheme="minorHAnsi" w:hAnsi="Arial" w:cs="Arial"/>
          <w:sz w:val="24"/>
          <w:szCs w:val="24"/>
          <w:vertAlign w:val="superscript"/>
          <w:lang w:val="uz-Cyrl-UZ" w:eastAsia="en-US"/>
        </w:rPr>
        <w:footnoteReference w:id="29"/>
      </w:r>
      <w:r w:rsidRPr="00801A33">
        <w:rPr>
          <w:rFonts w:ascii="Arial" w:eastAsiaTheme="minorHAnsi" w:hAnsi="Arial" w:cs="Arial"/>
          <w:sz w:val="24"/>
          <w:szCs w:val="24"/>
          <w:lang w:val="uz-Cyrl-UZ" w:eastAsia="en-US"/>
        </w:rPr>
        <w:t>.</w:t>
      </w:r>
    </w:p>
    <w:p w14:paraId="29D58D10" w14:textId="77777777" w:rsidR="003D157B" w:rsidRDefault="003D157B" w:rsidP="003D157B">
      <w:pPr>
        <w:spacing w:after="0" w:line="360" w:lineRule="auto"/>
        <w:jc w:val="both"/>
        <w:rPr>
          <w:rFonts w:ascii="Arial" w:eastAsiaTheme="minorHAnsi" w:hAnsi="Arial" w:cs="Arial"/>
          <w:sz w:val="24"/>
          <w:szCs w:val="24"/>
          <w:lang w:eastAsia="en-US"/>
        </w:rPr>
      </w:pPr>
    </w:p>
    <w:p w14:paraId="00916314" w14:textId="7263F196" w:rsidR="003D157B" w:rsidRPr="002B211A" w:rsidRDefault="002B211A" w:rsidP="00575510">
      <w:pPr>
        <w:spacing w:after="0" w:line="360" w:lineRule="auto"/>
        <w:jc w:val="both"/>
        <w:rPr>
          <w:rFonts w:ascii="Arial" w:eastAsiaTheme="minorHAnsi" w:hAnsi="Arial" w:cs="Arial"/>
          <w:color w:val="FF0000"/>
          <w:sz w:val="24"/>
          <w:szCs w:val="24"/>
          <w:lang w:eastAsia="en-US"/>
        </w:rPr>
      </w:pPr>
      <w:r w:rsidRPr="00F45552">
        <w:rPr>
          <w:rFonts w:ascii="Arial" w:eastAsiaTheme="minorHAnsi" w:hAnsi="Arial" w:cs="Arial"/>
          <w:sz w:val="24"/>
          <w:szCs w:val="24"/>
          <w:lang w:eastAsia="en-US"/>
        </w:rPr>
        <w:t xml:space="preserve">Es menester puntualizar </w:t>
      </w:r>
      <w:r w:rsidR="001A6A08" w:rsidRPr="00F45552">
        <w:rPr>
          <w:rFonts w:ascii="Arial" w:eastAsiaTheme="minorHAnsi" w:hAnsi="Arial" w:cs="Arial"/>
          <w:sz w:val="24"/>
          <w:szCs w:val="24"/>
          <w:lang w:eastAsia="en-US"/>
        </w:rPr>
        <w:t>que</w:t>
      </w:r>
      <w:r w:rsidR="00575510" w:rsidRPr="00F45552">
        <w:rPr>
          <w:rFonts w:ascii="Arial" w:eastAsiaTheme="minorHAnsi" w:hAnsi="Arial" w:cs="Arial"/>
          <w:sz w:val="24"/>
          <w:szCs w:val="24"/>
          <w:lang w:eastAsia="en-US"/>
        </w:rPr>
        <w:t>,</w:t>
      </w:r>
      <w:r w:rsidR="001A6A08" w:rsidRPr="00F45552">
        <w:rPr>
          <w:rFonts w:ascii="Arial" w:eastAsiaTheme="minorHAnsi" w:hAnsi="Arial" w:cs="Arial"/>
          <w:sz w:val="24"/>
          <w:szCs w:val="24"/>
          <w:lang w:eastAsia="en-US"/>
        </w:rPr>
        <w:t xml:space="preserve"> </w:t>
      </w:r>
      <w:r w:rsidRPr="00F45552">
        <w:rPr>
          <w:rFonts w:ascii="Arial" w:eastAsiaTheme="minorHAnsi" w:hAnsi="Arial" w:cs="Arial"/>
          <w:sz w:val="24"/>
          <w:szCs w:val="24"/>
          <w:lang w:eastAsia="en-US"/>
        </w:rPr>
        <w:t>de la narración de</w:t>
      </w:r>
      <w:r w:rsidR="001A6A08" w:rsidRPr="00F45552">
        <w:rPr>
          <w:rFonts w:ascii="Arial" w:eastAsiaTheme="minorHAnsi" w:hAnsi="Arial" w:cs="Arial"/>
          <w:sz w:val="24"/>
          <w:szCs w:val="24"/>
          <w:lang w:eastAsia="en-US"/>
        </w:rPr>
        <w:t>l</w:t>
      </w:r>
      <w:r w:rsidRPr="00F45552">
        <w:rPr>
          <w:rFonts w:ascii="Arial" w:eastAsiaTheme="minorHAnsi" w:hAnsi="Arial" w:cs="Arial"/>
          <w:sz w:val="24"/>
          <w:szCs w:val="24"/>
          <w:lang w:eastAsia="en-US"/>
        </w:rPr>
        <w:t xml:space="preserve"> escrito de demanda</w:t>
      </w:r>
      <w:r w:rsidR="00575510" w:rsidRPr="00F45552">
        <w:rPr>
          <w:rFonts w:ascii="Arial" w:eastAsiaTheme="minorHAnsi" w:hAnsi="Arial" w:cs="Arial"/>
          <w:sz w:val="24"/>
          <w:szCs w:val="24"/>
          <w:lang w:eastAsia="en-US"/>
        </w:rPr>
        <w:t xml:space="preserve">, se advierte que  </w:t>
      </w:r>
      <w:r w:rsidR="00F45552" w:rsidRPr="00F45552">
        <w:rPr>
          <w:rFonts w:ascii="Arial" w:eastAsiaTheme="minorHAnsi" w:hAnsi="Arial" w:cs="Arial"/>
          <w:sz w:val="24"/>
          <w:szCs w:val="24"/>
          <w:lang w:eastAsia="en-US"/>
        </w:rPr>
        <w:t xml:space="preserve">la </w:t>
      </w:r>
      <w:r w:rsidR="00575510" w:rsidRPr="00F45552">
        <w:rPr>
          <w:rFonts w:ascii="Arial" w:eastAsiaTheme="minorHAnsi" w:hAnsi="Arial" w:cs="Arial"/>
          <w:sz w:val="24"/>
          <w:szCs w:val="24"/>
          <w:lang w:eastAsia="en-US"/>
        </w:rPr>
        <w:t xml:space="preserve">actora hace valer sus pretensión con base en el  </w:t>
      </w:r>
      <w:r w:rsidR="004D762F" w:rsidRPr="00F45552">
        <w:rPr>
          <w:rFonts w:ascii="Arial" w:eastAsiaTheme="minorHAnsi" w:hAnsi="Arial" w:cs="Arial"/>
          <w:b/>
          <w:bCs/>
          <w:sz w:val="24"/>
          <w:szCs w:val="24"/>
          <w:lang w:eastAsia="en-US"/>
        </w:rPr>
        <w:t>derecho político de</w:t>
      </w:r>
      <w:r w:rsidR="003D157B" w:rsidRPr="00F45552">
        <w:rPr>
          <w:rFonts w:ascii="Arial" w:eastAsiaTheme="minorHAnsi" w:hAnsi="Arial" w:cs="Arial"/>
          <w:b/>
          <w:bCs/>
          <w:sz w:val="24"/>
          <w:szCs w:val="24"/>
          <w:lang w:eastAsia="en-US"/>
        </w:rPr>
        <w:t xml:space="preserve"> </w:t>
      </w:r>
      <w:r w:rsidR="00963005" w:rsidRPr="00F45552">
        <w:rPr>
          <w:rFonts w:ascii="Arial" w:eastAsiaTheme="minorHAnsi" w:hAnsi="Arial" w:cs="Arial"/>
          <w:b/>
          <w:bCs/>
          <w:sz w:val="24"/>
          <w:szCs w:val="24"/>
          <w:lang w:eastAsia="en-US"/>
        </w:rPr>
        <w:t>integración</w:t>
      </w:r>
      <w:r w:rsidR="003D157B" w:rsidRPr="00F45552">
        <w:rPr>
          <w:rFonts w:ascii="Arial" w:eastAsiaTheme="minorHAnsi" w:hAnsi="Arial" w:cs="Arial"/>
          <w:b/>
          <w:bCs/>
          <w:sz w:val="24"/>
          <w:szCs w:val="24"/>
          <w:lang w:eastAsia="en-US"/>
        </w:rPr>
        <w:t xml:space="preserve"> de autoridades administrativas electorales como derecho fundamental</w:t>
      </w:r>
      <w:r w:rsidR="003D157B" w:rsidRPr="00F45552">
        <w:rPr>
          <w:rFonts w:ascii="Arial" w:eastAsiaTheme="minorHAnsi" w:hAnsi="Arial" w:cs="Arial"/>
          <w:sz w:val="24"/>
          <w:szCs w:val="24"/>
          <w:lang w:eastAsia="en-US"/>
        </w:rPr>
        <w:t>, y bajo esa pre</w:t>
      </w:r>
      <w:r w:rsidR="001A6A08" w:rsidRPr="00F45552">
        <w:rPr>
          <w:rFonts w:ascii="Arial" w:eastAsiaTheme="minorHAnsi" w:hAnsi="Arial" w:cs="Arial"/>
          <w:sz w:val="24"/>
          <w:szCs w:val="24"/>
          <w:lang w:eastAsia="en-US"/>
        </w:rPr>
        <w:t>misa</w:t>
      </w:r>
      <w:r w:rsidR="003D157B" w:rsidRPr="00F45552">
        <w:rPr>
          <w:rFonts w:ascii="Arial" w:eastAsiaTheme="minorHAnsi" w:hAnsi="Arial" w:cs="Arial"/>
          <w:sz w:val="24"/>
          <w:szCs w:val="24"/>
          <w:lang w:eastAsia="en-US"/>
        </w:rPr>
        <w:t xml:space="preserve">, </w:t>
      </w:r>
      <w:r w:rsidRPr="00F45552">
        <w:rPr>
          <w:rFonts w:ascii="Arial" w:eastAsiaTheme="minorHAnsi" w:hAnsi="Arial" w:cs="Arial"/>
          <w:sz w:val="24"/>
          <w:szCs w:val="24"/>
          <w:lang w:eastAsia="en-US"/>
        </w:rPr>
        <w:t xml:space="preserve">es que </w:t>
      </w:r>
      <w:r w:rsidR="003D157B" w:rsidRPr="00F45552">
        <w:rPr>
          <w:rFonts w:ascii="Arial" w:eastAsiaTheme="minorHAnsi" w:hAnsi="Arial" w:cs="Arial"/>
          <w:sz w:val="24"/>
          <w:szCs w:val="24"/>
          <w:lang w:eastAsia="en-US"/>
        </w:rPr>
        <w:t>este Tribunal</w:t>
      </w:r>
      <w:r w:rsidRPr="00F45552">
        <w:rPr>
          <w:rFonts w:ascii="Arial" w:eastAsiaTheme="minorHAnsi" w:hAnsi="Arial" w:cs="Arial"/>
          <w:sz w:val="24"/>
          <w:szCs w:val="24"/>
          <w:lang w:eastAsia="en-US"/>
        </w:rPr>
        <w:t xml:space="preserve"> considera viable l</w:t>
      </w:r>
      <w:r w:rsidR="003D157B" w:rsidRPr="00F45552">
        <w:rPr>
          <w:rFonts w:ascii="Arial" w:eastAsiaTheme="minorHAnsi" w:hAnsi="Arial" w:cs="Arial"/>
          <w:sz w:val="24"/>
          <w:szCs w:val="24"/>
          <w:lang w:eastAsia="en-US"/>
        </w:rPr>
        <w:t xml:space="preserve">a </w:t>
      </w:r>
      <w:r w:rsidRPr="00F45552">
        <w:rPr>
          <w:rFonts w:ascii="Arial" w:eastAsiaTheme="minorHAnsi" w:hAnsi="Arial" w:cs="Arial"/>
          <w:sz w:val="24"/>
          <w:szCs w:val="24"/>
          <w:lang w:eastAsia="en-US"/>
        </w:rPr>
        <w:t>implementación</w:t>
      </w:r>
      <w:r w:rsidR="003D157B" w:rsidRPr="00F45552">
        <w:rPr>
          <w:rFonts w:ascii="Arial" w:eastAsiaTheme="minorHAnsi" w:hAnsi="Arial" w:cs="Arial"/>
          <w:sz w:val="24"/>
          <w:szCs w:val="24"/>
          <w:lang w:eastAsia="en-US"/>
        </w:rPr>
        <w:t xml:space="preserve"> de un casillero “no binario” en los formularios que utilice la responsable en este </w:t>
      </w:r>
      <w:r w:rsidRPr="00F45552">
        <w:rPr>
          <w:rFonts w:ascii="Arial" w:eastAsiaTheme="minorHAnsi" w:hAnsi="Arial" w:cs="Arial"/>
          <w:sz w:val="24"/>
          <w:szCs w:val="24"/>
          <w:lang w:eastAsia="en-US"/>
        </w:rPr>
        <w:t xml:space="preserve">tipo de </w:t>
      </w:r>
      <w:r w:rsidR="003D157B" w:rsidRPr="00F45552">
        <w:rPr>
          <w:rFonts w:ascii="Arial" w:eastAsiaTheme="minorHAnsi" w:hAnsi="Arial" w:cs="Arial"/>
          <w:sz w:val="24"/>
          <w:szCs w:val="24"/>
          <w:lang w:eastAsia="en-US"/>
        </w:rPr>
        <w:t>servicio</w:t>
      </w:r>
      <w:r w:rsidRPr="00F45552">
        <w:rPr>
          <w:rFonts w:ascii="Arial" w:eastAsiaTheme="minorHAnsi" w:hAnsi="Arial" w:cs="Arial"/>
          <w:sz w:val="24"/>
          <w:szCs w:val="24"/>
          <w:lang w:eastAsia="en-US"/>
        </w:rPr>
        <w:t>s, en particular</w:t>
      </w:r>
      <w:r w:rsidR="00963005" w:rsidRPr="00F45552">
        <w:rPr>
          <w:rFonts w:ascii="Arial" w:eastAsiaTheme="minorHAnsi" w:hAnsi="Arial" w:cs="Arial"/>
          <w:sz w:val="24"/>
          <w:szCs w:val="24"/>
          <w:lang w:eastAsia="en-US"/>
        </w:rPr>
        <w:t xml:space="preserve"> en cuanto a la </w:t>
      </w:r>
      <w:r w:rsidR="003D157B" w:rsidRPr="00F45552">
        <w:rPr>
          <w:rFonts w:ascii="Arial" w:eastAsiaTheme="minorHAnsi" w:hAnsi="Arial" w:cs="Arial"/>
          <w:sz w:val="24"/>
          <w:szCs w:val="24"/>
          <w:lang w:eastAsia="en-US"/>
        </w:rPr>
        <w:t>conformación de los Consejos Distritales y Municipales</w:t>
      </w:r>
      <w:r w:rsidR="0079420C" w:rsidRPr="00F45552">
        <w:rPr>
          <w:rFonts w:ascii="Arial" w:eastAsiaTheme="minorHAnsi" w:hAnsi="Arial" w:cs="Arial"/>
          <w:sz w:val="24"/>
          <w:szCs w:val="24"/>
          <w:lang w:eastAsia="en-US"/>
        </w:rPr>
        <w:t xml:space="preserve">, </w:t>
      </w:r>
      <w:r w:rsidRPr="00F45552">
        <w:rPr>
          <w:rFonts w:ascii="Arial" w:eastAsiaTheme="minorHAnsi" w:hAnsi="Arial" w:cs="Arial"/>
          <w:sz w:val="24"/>
          <w:szCs w:val="24"/>
          <w:lang w:eastAsia="en-US"/>
        </w:rPr>
        <w:t>y no se hace extensiva a los</w:t>
      </w:r>
      <w:r w:rsidR="001A6A08" w:rsidRPr="00F45552">
        <w:rPr>
          <w:rFonts w:ascii="Arial" w:eastAsiaTheme="minorHAnsi" w:hAnsi="Arial" w:cs="Arial"/>
          <w:sz w:val="24"/>
          <w:szCs w:val="24"/>
          <w:lang w:eastAsia="en-US"/>
        </w:rPr>
        <w:t xml:space="preserve"> demás relativos al ejercicio de </w:t>
      </w:r>
      <w:r w:rsidRPr="00F45552">
        <w:rPr>
          <w:rFonts w:ascii="Arial" w:eastAsiaTheme="minorHAnsi" w:hAnsi="Arial" w:cs="Arial"/>
          <w:sz w:val="24"/>
          <w:szCs w:val="24"/>
          <w:lang w:eastAsia="en-US"/>
        </w:rPr>
        <w:t xml:space="preserve">otros derechos político electorales </w:t>
      </w:r>
      <w:r w:rsidR="0079420C" w:rsidRPr="00F45552">
        <w:rPr>
          <w:rFonts w:ascii="Arial" w:eastAsiaTheme="minorHAnsi" w:hAnsi="Arial" w:cs="Arial"/>
          <w:sz w:val="24"/>
          <w:szCs w:val="24"/>
          <w:lang w:eastAsia="en-US"/>
        </w:rPr>
        <w:t>ya que</w:t>
      </w:r>
      <w:r w:rsidRPr="00F45552">
        <w:rPr>
          <w:rFonts w:ascii="Arial" w:eastAsiaTheme="minorHAnsi" w:hAnsi="Arial" w:cs="Arial"/>
          <w:sz w:val="24"/>
          <w:szCs w:val="24"/>
          <w:lang w:eastAsia="en-US"/>
        </w:rPr>
        <w:t>,</w:t>
      </w:r>
      <w:r w:rsidR="0079420C" w:rsidRPr="00F45552">
        <w:rPr>
          <w:rFonts w:ascii="Arial" w:eastAsiaTheme="minorHAnsi" w:hAnsi="Arial" w:cs="Arial"/>
          <w:sz w:val="24"/>
          <w:szCs w:val="24"/>
          <w:lang w:eastAsia="en-US"/>
        </w:rPr>
        <w:t xml:space="preserve"> en éstos confluyen temas de representatividad y derecho al voto pasivo,</w:t>
      </w:r>
      <w:r w:rsidR="001A6A08" w:rsidRPr="00F45552">
        <w:rPr>
          <w:rFonts w:ascii="Arial" w:eastAsiaTheme="minorHAnsi" w:hAnsi="Arial" w:cs="Arial"/>
          <w:sz w:val="24"/>
          <w:szCs w:val="24"/>
          <w:lang w:eastAsia="en-US"/>
        </w:rPr>
        <w:t xml:space="preserve"> </w:t>
      </w:r>
      <w:r w:rsidR="0079420C" w:rsidRPr="00F45552">
        <w:rPr>
          <w:rFonts w:ascii="Arial" w:eastAsiaTheme="minorHAnsi" w:hAnsi="Arial" w:cs="Arial"/>
          <w:sz w:val="24"/>
          <w:szCs w:val="24"/>
          <w:lang w:eastAsia="en-US"/>
        </w:rPr>
        <w:t>t</w:t>
      </w:r>
      <w:r w:rsidRPr="00F45552">
        <w:rPr>
          <w:rFonts w:ascii="Arial" w:eastAsiaTheme="minorHAnsi" w:hAnsi="Arial" w:cs="Arial"/>
          <w:sz w:val="24"/>
          <w:szCs w:val="24"/>
          <w:lang w:eastAsia="en-US"/>
        </w:rPr>
        <w:t>ópicos</w:t>
      </w:r>
      <w:r w:rsidR="0079420C" w:rsidRPr="00F45552">
        <w:rPr>
          <w:rFonts w:ascii="Arial" w:eastAsiaTheme="minorHAnsi" w:hAnsi="Arial" w:cs="Arial"/>
          <w:sz w:val="24"/>
          <w:szCs w:val="24"/>
          <w:lang w:eastAsia="en-US"/>
        </w:rPr>
        <w:t xml:space="preserve"> </w:t>
      </w:r>
      <w:r w:rsidR="00575510" w:rsidRPr="00F45552">
        <w:rPr>
          <w:rFonts w:ascii="Arial" w:eastAsiaTheme="minorHAnsi" w:hAnsi="Arial" w:cs="Arial"/>
          <w:sz w:val="24"/>
          <w:szCs w:val="24"/>
          <w:lang w:eastAsia="en-US"/>
        </w:rPr>
        <w:t xml:space="preserve">que no son </w:t>
      </w:r>
      <w:r w:rsidR="0079420C" w:rsidRPr="00F45552">
        <w:rPr>
          <w:rFonts w:ascii="Arial" w:eastAsiaTheme="minorHAnsi" w:hAnsi="Arial" w:cs="Arial"/>
          <w:sz w:val="24"/>
          <w:szCs w:val="24"/>
          <w:lang w:eastAsia="en-US"/>
        </w:rPr>
        <w:t>controvertidos en este medio de impugnación</w:t>
      </w:r>
      <w:r w:rsidR="003D157B" w:rsidRPr="00F45552">
        <w:rPr>
          <w:rFonts w:ascii="Arial" w:eastAsiaTheme="minorHAnsi" w:hAnsi="Arial" w:cs="Arial"/>
          <w:sz w:val="24"/>
          <w:szCs w:val="24"/>
          <w:lang w:eastAsia="en-US"/>
        </w:rPr>
        <w:t>.</w:t>
      </w:r>
      <w:r w:rsidR="001A6A08">
        <w:rPr>
          <w:rFonts w:ascii="Arial" w:eastAsiaTheme="minorHAnsi" w:hAnsi="Arial" w:cs="Arial"/>
          <w:sz w:val="24"/>
          <w:szCs w:val="24"/>
          <w:lang w:eastAsia="en-US"/>
        </w:rPr>
        <w:t xml:space="preserve"> </w:t>
      </w:r>
    </w:p>
    <w:p w14:paraId="6A195290" w14:textId="77777777" w:rsidR="009A14E7" w:rsidRDefault="009A14E7" w:rsidP="003D157B">
      <w:pPr>
        <w:spacing w:after="0" w:line="360" w:lineRule="auto"/>
        <w:jc w:val="both"/>
        <w:rPr>
          <w:rFonts w:ascii="Arial" w:eastAsiaTheme="minorHAnsi" w:hAnsi="Arial" w:cs="Arial"/>
          <w:sz w:val="24"/>
          <w:szCs w:val="24"/>
          <w:lang w:eastAsia="en-US"/>
        </w:rPr>
      </w:pPr>
    </w:p>
    <w:p w14:paraId="749683CC" w14:textId="2C89BD9B" w:rsidR="003D157B" w:rsidRPr="001A6A08" w:rsidRDefault="00C70529" w:rsidP="007263D0">
      <w:pPr>
        <w:pStyle w:val="Prrafodelista"/>
        <w:spacing w:after="0" w:line="360" w:lineRule="auto"/>
        <w:ind w:left="0"/>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II. </w:t>
      </w:r>
      <w:r w:rsidR="00125F41">
        <w:rPr>
          <w:rFonts w:ascii="Arial" w:eastAsiaTheme="minorHAnsi" w:hAnsi="Arial" w:cs="Arial"/>
          <w:b/>
          <w:bCs/>
          <w:sz w:val="24"/>
          <w:szCs w:val="24"/>
          <w:lang w:eastAsia="en-US"/>
        </w:rPr>
        <w:t xml:space="preserve">SOBRE LA </w:t>
      </w:r>
      <w:r w:rsidR="00520246">
        <w:rPr>
          <w:rFonts w:ascii="Arial" w:eastAsiaTheme="minorHAnsi" w:hAnsi="Arial" w:cs="Arial"/>
          <w:b/>
          <w:bCs/>
          <w:sz w:val="24"/>
          <w:szCs w:val="24"/>
          <w:lang w:eastAsia="en-US"/>
        </w:rPr>
        <w:t xml:space="preserve">INCLUSIÓN DE PERSONAS MIEMBROS DE GRUPOS EN SITUACIÓN DE VULNERABILIDAD EN LA </w:t>
      </w:r>
      <w:r w:rsidR="00125F41">
        <w:rPr>
          <w:rFonts w:ascii="Arial" w:eastAsiaTheme="minorHAnsi" w:hAnsi="Arial" w:cs="Arial"/>
          <w:b/>
          <w:bCs/>
          <w:sz w:val="24"/>
          <w:szCs w:val="24"/>
          <w:lang w:eastAsia="en-US"/>
        </w:rPr>
        <w:t>INTEGRACIÓN DE LOS CONSEJOS DISTRITALES Y MUNICIPALE</w:t>
      </w:r>
      <w:r w:rsidR="00125F41" w:rsidRPr="001A6A08">
        <w:rPr>
          <w:rFonts w:ascii="Arial" w:eastAsiaTheme="minorHAnsi" w:hAnsi="Arial" w:cs="Arial"/>
          <w:b/>
          <w:bCs/>
          <w:sz w:val="24"/>
          <w:szCs w:val="24"/>
          <w:lang w:eastAsia="en-US"/>
        </w:rPr>
        <w:t>S</w:t>
      </w:r>
      <w:r w:rsidR="003D157B" w:rsidRPr="001A6A08">
        <w:rPr>
          <w:rFonts w:ascii="Arial" w:eastAsiaTheme="minorHAnsi" w:hAnsi="Arial" w:cs="Arial"/>
          <w:b/>
          <w:bCs/>
          <w:sz w:val="24"/>
          <w:szCs w:val="24"/>
          <w:lang w:eastAsia="en-US"/>
        </w:rPr>
        <w:t>.</w:t>
      </w:r>
    </w:p>
    <w:p w14:paraId="157C3D32" w14:textId="77777777" w:rsidR="00F45552" w:rsidRDefault="00F45552" w:rsidP="000D47CE">
      <w:pPr>
        <w:pStyle w:val="Prrafodelista"/>
        <w:spacing w:after="0" w:line="360" w:lineRule="auto"/>
        <w:ind w:left="0"/>
        <w:jc w:val="both"/>
        <w:rPr>
          <w:rFonts w:ascii="Arial" w:eastAsiaTheme="minorHAnsi" w:hAnsi="Arial" w:cs="Arial"/>
          <w:sz w:val="24"/>
          <w:szCs w:val="24"/>
          <w:lang w:eastAsia="en-US"/>
        </w:rPr>
      </w:pPr>
    </w:p>
    <w:p w14:paraId="16FE1CE6" w14:textId="5CB755F0" w:rsidR="00441037" w:rsidRPr="001A6A08" w:rsidRDefault="004848F9" w:rsidP="000D47CE">
      <w:pPr>
        <w:pStyle w:val="Prrafodelista"/>
        <w:spacing w:after="0" w:line="360" w:lineRule="auto"/>
        <w:ind w:left="0"/>
        <w:jc w:val="both"/>
        <w:rPr>
          <w:rFonts w:ascii="Arial" w:eastAsiaTheme="minorHAnsi" w:hAnsi="Arial" w:cs="Arial"/>
          <w:sz w:val="24"/>
          <w:szCs w:val="24"/>
          <w:lang w:eastAsia="en-US"/>
        </w:rPr>
      </w:pPr>
      <w:r>
        <w:rPr>
          <w:rFonts w:ascii="Arial" w:eastAsiaTheme="minorHAnsi" w:hAnsi="Arial" w:cs="Arial"/>
          <w:sz w:val="24"/>
          <w:szCs w:val="24"/>
          <w:lang w:eastAsia="en-US"/>
        </w:rPr>
        <w:t>La</w:t>
      </w:r>
      <w:r w:rsidR="00441037" w:rsidRPr="001A6A08">
        <w:rPr>
          <w:rFonts w:ascii="Arial" w:eastAsiaTheme="minorHAnsi" w:hAnsi="Arial" w:cs="Arial"/>
          <w:sz w:val="24"/>
          <w:szCs w:val="24"/>
          <w:lang w:eastAsia="en-US"/>
        </w:rPr>
        <w:t xml:space="preserve"> actor</w:t>
      </w:r>
      <w:r>
        <w:rPr>
          <w:rFonts w:ascii="Arial" w:eastAsiaTheme="minorHAnsi" w:hAnsi="Arial" w:cs="Arial"/>
          <w:sz w:val="24"/>
          <w:szCs w:val="24"/>
          <w:lang w:eastAsia="en-US"/>
        </w:rPr>
        <w:t>a</w:t>
      </w:r>
      <w:r w:rsidR="00441037" w:rsidRPr="001A6A08">
        <w:rPr>
          <w:rFonts w:ascii="Arial" w:eastAsiaTheme="minorHAnsi" w:hAnsi="Arial" w:cs="Arial"/>
          <w:sz w:val="24"/>
          <w:szCs w:val="24"/>
          <w:lang w:eastAsia="en-US"/>
        </w:rPr>
        <w:t xml:space="preserve"> se duele de que los miembros de la comunidad a la que pertenece y representa, la LGBTI+, al igual que otros grupos en situación de vulnerabilidad se encuentran en una </w:t>
      </w:r>
      <w:r w:rsidR="000A0CFF" w:rsidRPr="001A6A08">
        <w:rPr>
          <w:rFonts w:ascii="Arial" w:eastAsiaTheme="minorHAnsi" w:hAnsi="Arial" w:cs="Arial"/>
          <w:sz w:val="24"/>
          <w:szCs w:val="24"/>
          <w:lang w:eastAsia="en-US"/>
        </w:rPr>
        <w:t>escenario</w:t>
      </w:r>
      <w:r w:rsidR="00441037" w:rsidRPr="001A6A08">
        <w:rPr>
          <w:rFonts w:ascii="Arial" w:eastAsiaTheme="minorHAnsi" w:hAnsi="Arial" w:cs="Arial"/>
          <w:sz w:val="24"/>
          <w:szCs w:val="24"/>
          <w:lang w:eastAsia="en-US"/>
        </w:rPr>
        <w:t xml:space="preserve"> de desventaja y que no son tomados en cuenta en igualdad de oportunidades para conformar, según lo plantea, autoridades electorales.  Que sufren una discriminación </w:t>
      </w:r>
      <w:r w:rsidR="00F87056">
        <w:rPr>
          <w:rFonts w:ascii="Arial" w:eastAsiaTheme="minorHAnsi" w:hAnsi="Arial" w:cs="Arial"/>
          <w:sz w:val="24"/>
          <w:szCs w:val="24"/>
          <w:lang w:eastAsia="en-US"/>
        </w:rPr>
        <w:t xml:space="preserve">y a lo largo de la historia se les ha </w:t>
      </w:r>
      <w:r w:rsidR="00441037" w:rsidRPr="001A6A08">
        <w:rPr>
          <w:rFonts w:ascii="Arial" w:eastAsiaTheme="minorHAnsi" w:hAnsi="Arial" w:cs="Arial"/>
          <w:sz w:val="24"/>
          <w:szCs w:val="24"/>
          <w:lang w:eastAsia="en-US"/>
        </w:rPr>
        <w:t>invisibiliza</w:t>
      </w:r>
      <w:r w:rsidR="00F87056">
        <w:rPr>
          <w:rFonts w:ascii="Arial" w:eastAsiaTheme="minorHAnsi" w:hAnsi="Arial" w:cs="Arial"/>
          <w:sz w:val="24"/>
          <w:szCs w:val="24"/>
          <w:lang w:eastAsia="en-US"/>
        </w:rPr>
        <w:t>do y negado derechos fundamentales.</w:t>
      </w:r>
    </w:p>
    <w:p w14:paraId="074CC4E2" w14:textId="77777777" w:rsidR="00441037" w:rsidRPr="001A6A08" w:rsidRDefault="00441037" w:rsidP="000D47CE">
      <w:pPr>
        <w:pStyle w:val="Prrafodelista"/>
        <w:spacing w:after="0" w:line="360" w:lineRule="auto"/>
        <w:ind w:left="0"/>
        <w:jc w:val="both"/>
        <w:rPr>
          <w:rFonts w:ascii="Arial" w:eastAsiaTheme="minorHAnsi" w:hAnsi="Arial" w:cs="Arial"/>
          <w:sz w:val="24"/>
          <w:szCs w:val="24"/>
          <w:lang w:eastAsia="en-US"/>
        </w:rPr>
      </w:pPr>
    </w:p>
    <w:p w14:paraId="7A6D6793" w14:textId="271BD29D" w:rsidR="000D47CE" w:rsidRPr="001A6A08" w:rsidRDefault="00441037" w:rsidP="000D47CE">
      <w:pPr>
        <w:pStyle w:val="Prrafodelista"/>
        <w:spacing w:after="0" w:line="360" w:lineRule="auto"/>
        <w:ind w:left="0"/>
        <w:jc w:val="both"/>
        <w:rPr>
          <w:rFonts w:ascii="Arial" w:eastAsiaTheme="minorHAnsi" w:hAnsi="Arial" w:cs="Arial"/>
          <w:sz w:val="24"/>
          <w:szCs w:val="24"/>
          <w:lang w:eastAsia="en-US"/>
        </w:rPr>
      </w:pPr>
      <w:r w:rsidRPr="001A6A08">
        <w:rPr>
          <w:rFonts w:ascii="Arial" w:eastAsiaTheme="minorHAnsi" w:hAnsi="Arial" w:cs="Arial"/>
          <w:sz w:val="24"/>
          <w:szCs w:val="24"/>
          <w:lang w:eastAsia="en-US"/>
        </w:rPr>
        <w:t xml:space="preserve">Y al respecto solicita de la autoridad responsable la posibilidad de conformar cada uno de los consejos distritales y municipales con dos mujeres, dos hombres y una persona en situación de vulnerabilidad, </w:t>
      </w:r>
      <w:r w:rsidR="001A6A08">
        <w:rPr>
          <w:rFonts w:ascii="Arial" w:eastAsiaTheme="minorHAnsi" w:hAnsi="Arial" w:cs="Arial"/>
          <w:sz w:val="24"/>
          <w:szCs w:val="24"/>
          <w:lang w:eastAsia="en-US"/>
        </w:rPr>
        <w:t xml:space="preserve">misma </w:t>
      </w:r>
      <w:r w:rsidRPr="001A6A08">
        <w:rPr>
          <w:rFonts w:ascii="Arial" w:eastAsiaTheme="minorHAnsi" w:hAnsi="Arial" w:cs="Arial"/>
          <w:sz w:val="24"/>
          <w:szCs w:val="24"/>
          <w:lang w:eastAsia="en-US"/>
        </w:rPr>
        <w:t xml:space="preserve">que le es negada por </w:t>
      </w:r>
      <w:r w:rsidR="00F87056">
        <w:rPr>
          <w:rFonts w:ascii="Arial" w:eastAsiaTheme="minorHAnsi" w:hAnsi="Arial" w:cs="Arial"/>
          <w:sz w:val="24"/>
          <w:szCs w:val="24"/>
          <w:lang w:eastAsia="en-US"/>
        </w:rPr>
        <w:t>el IEE</w:t>
      </w:r>
      <w:r w:rsidRPr="001A6A08">
        <w:rPr>
          <w:rFonts w:ascii="Arial" w:eastAsiaTheme="minorHAnsi" w:hAnsi="Arial" w:cs="Arial"/>
          <w:sz w:val="24"/>
          <w:szCs w:val="24"/>
          <w:lang w:eastAsia="en-US"/>
        </w:rPr>
        <w:t xml:space="preserve"> sobre la base de la preminencia del principio de paridad de género sobre el principio de igualdad</w:t>
      </w:r>
      <w:r w:rsidR="00B50586" w:rsidRPr="001A6A08">
        <w:rPr>
          <w:rFonts w:ascii="Arial" w:eastAsiaTheme="minorHAnsi" w:hAnsi="Arial" w:cs="Arial"/>
          <w:sz w:val="24"/>
          <w:szCs w:val="24"/>
          <w:lang w:eastAsia="en-US"/>
        </w:rPr>
        <w:t>.</w:t>
      </w:r>
    </w:p>
    <w:p w14:paraId="28E6CFBE" w14:textId="522B0DC1" w:rsidR="00441037" w:rsidRPr="001A6A08" w:rsidRDefault="00441037" w:rsidP="000D47CE">
      <w:pPr>
        <w:pStyle w:val="Prrafodelista"/>
        <w:spacing w:after="0" w:line="360" w:lineRule="auto"/>
        <w:ind w:left="0"/>
        <w:jc w:val="both"/>
        <w:rPr>
          <w:rFonts w:ascii="Arial" w:eastAsiaTheme="minorHAnsi" w:hAnsi="Arial" w:cs="Arial"/>
          <w:sz w:val="24"/>
          <w:szCs w:val="24"/>
          <w:lang w:eastAsia="en-US"/>
        </w:rPr>
      </w:pPr>
    </w:p>
    <w:p w14:paraId="5C761B94" w14:textId="06CCEF7B" w:rsidR="007263D0" w:rsidRDefault="00125F41" w:rsidP="007263D0">
      <w:pPr>
        <w:pStyle w:val="Prrafodelista"/>
        <w:spacing w:after="0" w:line="360" w:lineRule="auto"/>
        <w:ind w:left="0"/>
        <w:jc w:val="both"/>
        <w:rPr>
          <w:rFonts w:ascii="Arial" w:eastAsiaTheme="minorHAnsi" w:hAnsi="Arial" w:cs="Arial"/>
          <w:sz w:val="24"/>
          <w:szCs w:val="24"/>
          <w:lang w:eastAsia="en-US"/>
        </w:rPr>
      </w:pPr>
      <w:r w:rsidRPr="001A6A08">
        <w:rPr>
          <w:rFonts w:ascii="Arial" w:eastAsiaTheme="minorHAnsi" w:hAnsi="Arial" w:cs="Arial"/>
          <w:sz w:val="24"/>
          <w:szCs w:val="24"/>
          <w:lang w:eastAsia="en-US"/>
        </w:rPr>
        <w:t>Por lo tanto</w:t>
      </w:r>
      <w:r w:rsidR="00441037" w:rsidRPr="001A6A08">
        <w:rPr>
          <w:rFonts w:ascii="Arial" w:eastAsiaTheme="minorHAnsi" w:hAnsi="Arial" w:cs="Arial"/>
          <w:sz w:val="24"/>
          <w:szCs w:val="24"/>
          <w:lang w:eastAsia="en-US"/>
        </w:rPr>
        <w:t xml:space="preserve">, </w:t>
      </w:r>
      <w:r w:rsidRPr="001A6A08">
        <w:rPr>
          <w:rFonts w:ascii="Arial" w:eastAsiaTheme="minorHAnsi" w:hAnsi="Arial" w:cs="Arial"/>
          <w:sz w:val="24"/>
          <w:szCs w:val="24"/>
          <w:lang w:eastAsia="en-US"/>
        </w:rPr>
        <w:t>las conclusiones</w:t>
      </w:r>
      <w:r w:rsidR="001A6A08" w:rsidRPr="001A6A08">
        <w:rPr>
          <w:rFonts w:ascii="Arial" w:eastAsiaTheme="minorHAnsi" w:hAnsi="Arial" w:cs="Arial"/>
          <w:sz w:val="24"/>
          <w:szCs w:val="24"/>
          <w:lang w:eastAsia="en-US"/>
        </w:rPr>
        <w:t xml:space="preserve"> a las que se llega en</w:t>
      </w:r>
      <w:r w:rsidRPr="001A6A08">
        <w:rPr>
          <w:rFonts w:ascii="Arial" w:eastAsiaTheme="minorHAnsi" w:hAnsi="Arial" w:cs="Arial"/>
          <w:sz w:val="24"/>
          <w:szCs w:val="24"/>
          <w:lang w:eastAsia="en-US"/>
        </w:rPr>
        <w:t xml:space="preserve"> </w:t>
      </w:r>
      <w:r w:rsidR="00441037" w:rsidRPr="001A6A08">
        <w:rPr>
          <w:rFonts w:ascii="Arial" w:eastAsiaTheme="minorHAnsi" w:hAnsi="Arial" w:cs="Arial"/>
          <w:sz w:val="24"/>
          <w:szCs w:val="24"/>
          <w:lang w:eastAsia="en-US"/>
        </w:rPr>
        <w:t>este apartado se bas</w:t>
      </w:r>
      <w:r w:rsidR="001A6A08" w:rsidRPr="001A6A08">
        <w:rPr>
          <w:rFonts w:ascii="Arial" w:eastAsiaTheme="minorHAnsi" w:hAnsi="Arial" w:cs="Arial"/>
          <w:sz w:val="24"/>
          <w:szCs w:val="24"/>
          <w:lang w:eastAsia="en-US"/>
        </w:rPr>
        <w:t>an</w:t>
      </w:r>
      <w:r w:rsidR="00441037" w:rsidRPr="001A6A08">
        <w:rPr>
          <w:rFonts w:ascii="Arial" w:eastAsiaTheme="minorHAnsi" w:hAnsi="Arial" w:cs="Arial"/>
          <w:sz w:val="24"/>
          <w:szCs w:val="24"/>
          <w:lang w:eastAsia="en-US"/>
        </w:rPr>
        <w:t xml:space="preserve"> en el estudio de lo que para el caso debe entenderse la igualdad y no discriminación, la paridad de género</w:t>
      </w:r>
      <w:r w:rsidR="001A6A08" w:rsidRPr="001A6A08">
        <w:rPr>
          <w:rFonts w:ascii="Arial" w:eastAsiaTheme="minorHAnsi" w:hAnsi="Arial" w:cs="Arial"/>
          <w:sz w:val="24"/>
          <w:szCs w:val="24"/>
          <w:lang w:eastAsia="en-US"/>
        </w:rPr>
        <w:t xml:space="preserve"> y</w:t>
      </w:r>
      <w:r w:rsidR="00441037" w:rsidRPr="001A6A08">
        <w:rPr>
          <w:rFonts w:ascii="Arial" w:eastAsiaTheme="minorHAnsi" w:hAnsi="Arial" w:cs="Arial"/>
          <w:sz w:val="24"/>
          <w:szCs w:val="24"/>
          <w:lang w:eastAsia="en-US"/>
        </w:rPr>
        <w:t xml:space="preserve"> </w:t>
      </w:r>
      <w:r w:rsidR="001A6A08" w:rsidRPr="001A6A08">
        <w:rPr>
          <w:rFonts w:ascii="Arial" w:eastAsiaTheme="minorHAnsi" w:hAnsi="Arial" w:cs="Arial"/>
          <w:sz w:val="24"/>
          <w:szCs w:val="24"/>
          <w:lang w:eastAsia="en-US"/>
        </w:rPr>
        <w:t>la</w:t>
      </w:r>
      <w:r w:rsidR="00441037" w:rsidRPr="001A6A08">
        <w:rPr>
          <w:rFonts w:ascii="Arial" w:eastAsiaTheme="minorHAnsi" w:hAnsi="Arial" w:cs="Arial"/>
          <w:sz w:val="24"/>
          <w:szCs w:val="24"/>
          <w:lang w:eastAsia="en-US"/>
        </w:rPr>
        <w:t xml:space="preserve"> posible la coexistencia de estos ideales de justicia</w:t>
      </w:r>
      <w:r w:rsidRPr="001A6A08">
        <w:rPr>
          <w:rFonts w:ascii="Arial" w:eastAsiaTheme="minorHAnsi" w:hAnsi="Arial" w:cs="Arial"/>
          <w:sz w:val="24"/>
          <w:szCs w:val="24"/>
          <w:lang w:eastAsia="en-US"/>
        </w:rPr>
        <w:t xml:space="preserve"> en la integración</w:t>
      </w:r>
      <w:r w:rsidR="00C71967">
        <w:rPr>
          <w:rFonts w:ascii="Arial" w:eastAsiaTheme="minorHAnsi" w:hAnsi="Arial" w:cs="Arial"/>
          <w:sz w:val="24"/>
          <w:szCs w:val="24"/>
          <w:lang w:eastAsia="en-US"/>
        </w:rPr>
        <w:t xml:space="preserve"> de los órganos deliberativos, C</w:t>
      </w:r>
      <w:r w:rsidRPr="001A6A08">
        <w:rPr>
          <w:rFonts w:ascii="Arial" w:eastAsiaTheme="minorHAnsi" w:hAnsi="Arial" w:cs="Arial"/>
          <w:sz w:val="24"/>
          <w:szCs w:val="24"/>
          <w:lang w:eastAsia="en-US"/>
        </w:rPr>
        <w:t xml:space="preserve">onsejos </w:t>
      </w:r>
      <w:r w:rsidR="00C71967">
        <w:rPr>
          <w:rFonts w:ascii="Arial" w:eastAsiaTheme="minorHAnsi" w:hAnsi="Arial" w:cs="Arial"/>
          <w:sz w:val="24"/>
          <w:szCs w:val="24"/>
          <w:lang w:eastAsia="en-US"/>
        </w:rPr>
        <w:t>M</w:t>
      </w:r>
      <w:r w:rsidRPr="001A6A08">
        <w:rPr>
          <w:rFonts w:ascii="Arial" w:eastAsiaTheme="minorHAnsi" w:hAnsi="Arial" w:cs="Arial"/>
          <w:sz w:val="24"/>
          <w:szCs w:val="24"/>
          <w:lang w:eastAsia="en-US"/>
        </w:rPr>
        <w:t xml:space="preserve">unicipales y </w:t>
      </w:r>
      <w:r w:rsidR="00C71967">
        <w:rPr>
          <w:rFonts w:ascii="Arial" w:eastAsiaTheme="minorHAnsi" w:hAnsi="Arial" w:cs="Arial"/>
          <w:sz w:val="24"/>
          <w:szCs w:val="24"/>
          <w:lang w:eastAsia="en-US"/>
        </w:rPr>
        <w:t>D</w:t>
      </w:r>
      <w:r w:rsidRPr="001A6A08">
        <w:rPr>
          <w:rFonts w:ascii="Arial" w:eastAsiaTheme="minorHAnsi" w:hAnsi="Arial" w:cs="Arial"/>
          <w:sz w:val="24"/>
          <w:szCs w:val="24"/>
          <w:lang w:eastAsia="en-US"/>
        </w:rPr>
        <w:t xml:space="preserve">istritales que se conformarán </w:t>
      </w:r>
      <w:r w:rsidR="00B50586" w:rsidRPr="001A6A08">
        <w:rPr>
          <w:rFonts w:ascii="Arial" w:eastAsiaTheme="minorHAnsi" w:hAnsi="Arial" w:cs="Arial"/>
          <w:sz w:val="24"/>
          <w:szCs w:val="24"/>
          <w:lang w:eastAsia="en-US"/>
        </w:rPr>
        <w:t>para el PEL 2020-2021</w:t>
      </w:r>
      <w:r w:rsidR="001A6A08" w:rsidRPr="001A6A08">
        <w:rPr>
          <w:rFonts w:ascii="Arial" w:eastAsiaTheme="minorHAnsi" w:hAnsi="Arial" w:cs="Arial"/>
          <w:sz w:val="24"/>
          <w:szCs w:val="24"/>
          <w:lang w:eastAsia="en-US"/>
        </w:rPr>
        <w:t xml:space="preserve">, por lo que para este Tribunal, es viable la implementación de medidas </w:t>
      </w:r>
      <w:r w:rsidR="001A6A08" w:rsidRPr="001A6A08">
        <w:rPr>
          <w:rFonts w:ascii="Arial" w:eastAsiaTheme="minorHAnsi" w:hAnsi="Arial" w:cs="Arial"/>
          <w:sz w:val="24"/>
          <w:szCs w:val="24"/>
          <w:lang w:eastAsia="en-US"/>
        </w:rPr>
        <w:lastRenderedPageBreak/>
        <w:t>afirmativas materializadas en una cuota a favor de personas en situación de vulnerabilidad</w:t>
      </w:r>
      <w:r w:rsidR="00441037" w:rsidRPr="001A6A08">
        <w:rPr>
          <w:rFonts w:ascii="Arial" w:eastAsiaTheme="minorHAnsi" w:hAnsi="Arial" w:cs="Arial"/>
          <w:sz w:val="24"/>
          <w:szCs w:val="24"/>
          <w:lang w:eastAsia="en-US"/>
        </w:rPr>
        <w:t>.</w:t>
      </w:r>
    </w:p>
    <w:p w14:paraId="194FACF5" w14:textId="77777777" w:rsidR="007263D0" w:rsidRDefault="007263D0" w:rsidP="007263D0">
      <w:pPr>
        <w:pStyle w:val="Prrafodelista"/>
        <w:spacing w:after="0" w:line="360" w:lineRule="auto"/>
        <w:ind w:left="0"/>
        <w:jc w:val="both"/>
        <w:rPr>
          <w:rFonts w:ascii="Arial" w:eastAsiaTheme="minorHAnsi" w:hAnsi="Arial" w:cs="Arial"/>
          <w:sz w:val="24"/>
          <w:szCs w:val="24"/>
          <w:lang w:eastAsia="en-US"/>
        </w:rPr>
      </w:pPr>
    </w:p>
    <w:p w14:paraId="15017B6D" w14:textId="7F0BE712" w:rsidR="00BB19CF" w:rsidRPr="007263D0" w:rsidRDefault="00AA307F" w:rsidP="007263D0">
      <w:pPr>
        <w:pStyle w:val="Prrafodelista"/>
        <w:spacing w:after="0" w:line="360" w:lineRule="auto"/>
        <w:ind w:left="0"/>
        <w:jc w:val="both"/>
        <w:rPr>
          <w:rFonts w:ascii="Arial" w:eastAsiaTheme="minorHAnsi" w:hAnsi="Arial" w:cs="Arial"/>
          <w:sz w:val="24"/>
          <w:szCs w:val="24"/>
          <w:lang w:eastAsia="en-US"/>
        </w:rPr>
      </w:pPr>
      <w:r>
        <w:rPr>
          <w:rFonts w:ascii="Arial" w:eastAsiaTheme="minorHAnsi" w:hAnsi="Arial" w:cs="Arial"/>
          <w:b/>
          <w:bCs/>
          <w:sz w:val="24"/>
          <w:szCs w:val="24"/>
          <w:lang w:eastAsia="en-US"/>
        </w:rPr>
        <w:t xml:space="preserve">Sobre la </w:t>
      </w:r>
      <w:r w:rsidR="00563EF7">
        <w:rPr>
          <w:rFonts w:ascii="Arial" w:eastAsiaTheme="minorHAnsi" w:hAnsi="Arial" w:cs="Arial"/>
          <w:b/>
          <w:bCs/>
          <w:sz w:val="24"/>
          <w:szCs w:val="24"/>
          <w:lang w:eastAsia="en-US"/>
        </w:rPr>
        <w:t xml:space="preserve">igualdad y </w:t>
      </w:r>
      <w:r>
        <w:rPr>
          <w:rFonts w:ascii="Arial" w:eastAsiaTheme="minorHAnsi" w:hAnsi="Arial" w:cs="Arial"/>
          <w:b/>
          <w:bCs/>
          <w:sz w:val="24"/>
          <w:szCs w:val="24"/>
          <w:lang w:eastAsia="en-US"/>
        </w:rPr>
        <w:t>no discriminación</w:t>
      </w:r>
      <w:r w:rsidR="00C71967">
        <w:rPr>
          <w:rFonts w:ascii="Arial" w:eastAsiaTheme="minorHAnsi" w:hAnsi="Arial" w:cs="Arial"/>
          <w:b/>
          <w:bCs/>
          <w:sz w:val="24"/>
          <w:szCs w:val="24"/>
          <w:lang w:eastAsia="en-US"/>
        </w:rPr>
        <w:t>.</w:t>
      </w:r>
    </w:p>
    <w:p w14:paraId="5A63BC82" w14:textId="77777777" w:rsidR="00F45552" w:rsidRDefault="00F45552" w:rsidP="003D157B">
      <w:pPr>
        <w:spacing w:after="0" w:line="360" w:lineRule="auto"/>
        <w:jc w:val="both"/>
        <w:rPr>
          <w:rFonts w:ascii="Arial" w:hAnsi="Arial" w:cs="Arial"/>
          <w:sz w:val="24"/>
          <w:szCs w:val="24"/>
        </w:rPr>
      </w:pPr>
    </w:p>
    <w:p w14:paraId="39E944DC" w14:textId="55528922" w:rsidR="002E0335" w:rsidRDefault="00B47E08" w:rsidP="003D157B">
      <w:pPr>
        <w:spacing w:after="0" w:line="360" w:lineRule="auto"/>
        <w:jc w:val="both"/>
        <w:rPr>
          <w:rFonts w:ascii="Arial" w:hAnsi="Arial" w:cs="Arial"/>
          <w:sz w:val="24"/>
          <w:szCs w:val="24"/>
        </w:rPr>
      </w:pPr>
      <w:r>
        <w:rPr>
          <w:rFonts w:ascii="Arial" w:hAnsi="Arial" w:cs="Arial"/>
          <w:sz w:val="24"/>
          <w:szCs w:val="24"/>
        </w:rPr>
        <w:t>El Estado mexicano tiene el deber de cumplir con las normas constitucionales y convencionales en su actuar y la obligación de implementar las acciones necesarias para lograr la igualdad y combatir la discriminación.</w:t>
      </w:r>
    </w:p>
    <w:p w14:paraId="1098341C" w14:textId="77777777" w:rsidR="00B47E08" w:rsidRDefault="00B47E08" w:rsidP="003D157B">
      <w:pPr>
        <w:spacing w:after="0" w:line="360" w:lineRule="auto"/>
        <w:jc w:val="both"/>
        <w:rPr>
          <w:rFonts w:ascii="Arial" w:hAnsi="Arial" w:cs="Arial"/>
          <w:bCs/>
          <w:sz w:val="24"/>
          <w:szCs w:val="24"/>
        </w:rPr>
      </w:pPr>
    </w:p>
    <w:p w14:paraId="08119274" w14:textId="33DFC1F5" w:rsidR="002E0335" w:rsidRDefault="00B47E08" w:rsidP="003D157B">
      <w:pPr>
        <w:spacing w:after="0" w:line="360" w:lineRule="auto"/>
        <w:jc w:val="both"/>
        <w:rPr>
          <w:rFonts w:ascii="Arial" w:hAnsi="Arial" w:cs="Arial"/>
          <w:bCs/>
          <w:sz w:val="24"/>
          <w:szCs w:val="24"/>
        </w:rPr>
      </w:pPr>
      <w:r>
        <w:rPr>
          <w:rFonts w:ascii="Arial" w:hAnsi="Arial" w:cs="Arial"/>
          <w:bCs/>
          <w:sz w:val="24"/>
          <w:szCs w:val="24"/>
        </w:rPr>
        <w:t>S</w:t>
      </w:r>
      <w:r w:rsidRPr="00E24F95">
        <w:rPr>
          <w:rFonts w:ascii="Arial" w:hAnsi="Arial" w:cs="Arial"/>
          <w:bCs/>
          <w:sz w:val="24"/>
          <w:szCs w:val="24"/>
        </w:rPr>
        <w:t xml:space="preserve">e entenderá por </w:t>
      </w:r>
      <w:r w:rsidRPr="00537936">
        <w:rPr>
          <w:rFonts w:ascii="Arial" w:hAnsi="Arial" w:cs="Arial"/>
          <w:b/>
          <w:sz w:val="24"/>
          <w:szCs w:val="24"/>
        </w:rPr>
        <w:t>discriminación</w:t>
      </w:r>
      <w:r w:rsidRPr="00E24F95">
        <w:rPr>
          <w:rFonts w:ascii="Arial" w:hAnsi="Arial" w:cs="Arial"/>
          <w:bCs/>
          <w:sz w:val="24"/>
          <w:szCs w:val="24"/>
        </w:rPr>
        <w:t xml:space="preserve"> toda distinción, exclusión o restricción que basada</w:t>
      </w:r>
      <w:r>
        <w:rPr>
          <w:rFonts w:ascii="Arial" w:hAnsi="Arial" w:cs="Arial"/>
          <w:bCs/>
          <w:sz w:val="24"/>
          <w:szCs w:val="24"/>
        </w:rPr>
        <w:t>,</w:t>
      </w:r>
      <w:r w:rsidRPr="00E24F95">
        <w:rPr>
          <w:rFonts w:ascii="Arial" w:hAnsi="Arial" w:cs="Arial"/>
          <w:bCs/>
          <w:sz w:val="24"/>
          <w:szCs w:val="24"/>
        </w:rPr>
        <w:t xml:space="preserve"> entre otras </w:t>
      </w:r>
      <w:r>
        <w:rPr>
          <w:rFonts w:ascii="Arial" w:hAnsi="Arial" w:cs="Arial"/>
          <w:bCs/>
          <w:sz w:val="24"/>
          <w:szCs w:val="24"/>
        </w:rPr>
        <w:t>condiciones</w:t>
      </w:r>
      <w:r w:rsidRPr="00E24F95">
        <w:rPr>
          <w:rFonts w:ascii="Arial" w:hAnsi="Arial" w:cs="Arial"/>
          <w:bCs/>
          <w:sz w:val="24"/>
          <w:szCs w:val="24"/>
        </w:rPr>
        <w:t xml:space="preserve">, </w:t>
      </w:r>
      <w:r>
        <w:rPr>
          <w:rFonts w:ascii="Arial" w:hAnsi="Arial" w:cs="Arial"/>
          <w:bCs/>
          <w:sz w:val="24"/>
          <w:szCs w:val="24"/>
        </w:rPr>
        <w:t>por las preferencias sexuales</w:t>
      </w:r>
      <w:r w:rsidRPr="00E24F95">
        <w:rPr>
          <w:rFonts w:ascii="Arial" w:hAnsi="Arial" w:cs="Arial"/>
          <w:bCs/>
          <w:sz w:val="24"/>
          <w:szCs w:val="24"/>
        </w:rPr>
        <w:t xml:space="preserve">, tenga por efecto impedir o anular el reconocimiento o el ejercicio de los derechos y la igualdad real de oportunidades de las personas; </w:t>
      </w:r>
      <w:r>
        <w:rPr>
          <w:rFonts w:ascii="Arial" w:hAnsi="Arial" w:cs="Arial"/>
          <w:bCs/>
          <w:sz w:val="24"/>
          <w:szCs w:val="24"/>
        </w:rPr>
        <w:t>y que,</w:t>
      </w:r>
      <w:r w:rsidRPr="00034565">
        <w:rPr>
          <w:rFonts w:ascii="Arial" w:hAnsi="Arial" w:cs="Arial"/>
          <w:bCs/>
          <w:color w:val="FF0000"/>
          <w:sz w:val="24"/>
          <w:szCs w:val="24"/>
        </w:rPr>
        <w:t xml:space="preserve"> </w:t>
      </w:r>
      <w:r w:rsidRPr="004A37F1">
        <w:rPr>
          <w:rFonts w:ascii="Arial" w:hAnsi="Arial" w:cs="Arial"/>
          <w:bCs/>
          <w:sz w:val="24"/>
          <w:szCs w:val="24"/>
        </w:rPr>
        <w:t>en consecuencia, no se considerarán como conductas discriminatorias</w:t>
      </w:r>
      <w:r w:rsidRPr="00E24F95">
        <w:rPr>
          <w:rFonts w:ascii="Arial" w:hAnsi="Arial" w:cs="Arial"/>
          <w:bCs/>
          <w:sz w:val="24"/>
          <w:szCs w:val="24"/>
        </w:rPr>
        <w:t xml:space="preserve"> las acciones que, sin afectar derechos de terceros, establezcan </w:t>
      </w:r>
      <w:r w:rsidRPr="00E24F95">
        <w:rPr>
          <w:rFonts w:ascii="Arial" w:hAnsi="Arial" w:cs="Arial"/>
          <w:b/>
          <w:bCs/>
          <w:sz w:val="24"/>
          <w:szCs w:val="24"/>
        </w:rPr>
        <w:t>tratos diferenciados</w:t>
      </w:r>
      <w:r w:rsidRPr="00E24F95">
        <w:rPr>
          <w:rFonts w:ascii="Arial" w:hAnsi="Arial" w:cs="Arial"/>
          <w:bCs/>
          <w:sz w:val="24"/>
          <w:szCs w:val="24"/>
        </w:rPr>
        <w:t xml:space="preserve"> con el objeto de promover la igualdad real de oportunidades.</w:t>
      </w:r>
    </w:p>
    <w:p w14:paraId="2A20AAEC" w14:textId="4249EE2F" w:rsidR="00B47E08" w:rsidRDefault="00B47E08" w:rsidP="003D157B">
      <w:pPr>
        <w:spacing w:after="0" w:line="360" w:lineRule="auto"/>
        <w:jc w:val="both"/>
        <w:rPr>
          <w:rFonts w:ascii="Arial" w:hAnsi="Arial" w:cs="Arial"/>
          <w:bCs/>
          <w:sz w:val="24"/>
          <w:szCs w:val="24"/>
        </w:rPr>
      </w:pPr>
    </w:p>
    <w:p w14:paraId="294361BC" w14:textId="2E174AC4" w:rsidR="00B47E08" w:rsidRDefault="002C41FB" w:rsidP="003D157B">
      <w:pPr>
        <w:spacing w:after="0" w:line="360" w:lineRule="auto"/>
        <w:jc w:val="both"/>
        <w:rPr>
          <w:rFonts w:ascii="Arial" w:hAnsi="Arial" w:cs="Arial"/>
          <w:bCs/>
          <w:sz w:val="24"/>
          <w:szCs w:val="24"/>
        </w:rPr>
      </w:pPr>
      <w:r>
        <w:rPr>
          <w:rFonts w:ascii="Arial" w:hAnsi="Arial" w:cs="Arial"/>
          <w:bCs/>
          <w:sz w:val="24"/>
          <w:szCs w:val="24"/>
        </w:rPr>
        <w:t>El Pacto de San José, en su artículo 24, establece que las personas son iguales y por tanto</w:t>
      </w:r>
      <w:r w:rsidR="00471516">
        <w:rPr>
          <w:rFonts w:ascii="Arial" w:hAnsi="Arial" w:cs="Arial"/>
          <w:bCs/>
          <w:sz w:val="24"/>
          <w:szCs w:val="24"/>
        </w:rPr>
        <w:t xml:space="preserve">, sin discriminación alguna, deben ser protegidas por la ley: </w:t>
      </w:r>
    </w:p>
    <w:p w14:paraId="4E9C022A" w14:textId="520BF19A" w:rsidR="00471516" w:rsidRDefault="00471516" w:rsidP="003D157B">
      <w:pPr>
        <w:spacing w:after="0" w:line="360" w:lineRule="auto"/>
        <w:jc w:val="both"/>
        <w:rPr>
          <w:rFonts w:ascii="Arial" w:hAnsi="Arial" w:cs="Arial"/>
          <w:bCs/>
          <w:sz w:val="24"/>
          <w:szCs w:val="24"/>
        </w:rPr>
      </w:pPr>
    </w:p>
    <w:p w14:paraId="60D86930" w14:textId="77AD4FE6" w:rsidR="00471516" w:rsidRPr="00AD4964" w:rsidRDefault="00F45552" w:rsidP="00471516">
      <w:pPr>
        <w:spacing w:after="0" w:line="240" w:lineRule="auto"/>
        <w:ind w:left="567" w:right="567"/>
        <w:jc w:val="both"/>
        <w:rPr>
          <w:rFonts w:ascii="Arial" w:hAnsi="Arial" w:cs="Arial"/>
          <w:b/>
          <w:bCs/>
          <w:i/>
          <w:iCs/>
        </w:rPr>
      </w:pPr>
      <w:r>
        <w:rPr>
          <w:rFonts w:ascii="Arial" w:hAnsi="Arial" w:cs="Arial"/>
          <w:b/>
          <w:bCs/>
          <w:i/>
          <w:iCs/>
        </w:rPr>
        <w:t>“</w:t>
      </w:r>
      <w:r w:rsidR="00471516" w:rsidRPr="00AD4964">
        <w:rPr>
          <w:rFonts w:ascii="Arial" w:hAnsi="Arial" w:cs="Arial"/>
          <w:b/>
          <w:bCs/>
          <w:i/>
          <w:iCs/>
        </w:rPr>
        <w:t>Artículo 24</w:t>
      </w:r>
      <w:r>
        <w:rPr>
          <w:rFonts w:ascii="Arial" w:hAnsi="Arial" w:cs="Arial"/>
          <w:b/>
          <w:bCs/>
          <w:i/>
          <w:iCs/>
        </w:rPr>
        <w:t>.</w:t>
      </w:r>
    </w:p>
    <w:p w14:paraId="69484794" w14:textId="77777777" w:rsidR="00471516" w:rsidRDefault="00471516" w:rsidP="00471516">
      <w:pPr>
        <w:spacing w:after="0" w:line="240" w:lineRule="auto"/>
        <w:ind w:left="567" w:right="567"/>
        <w:jc w:val="both"/>
        <w:rPr>
          <w:rFonts w:ascii="Arial" w:hAnsi="Arial" w:cs="Arial"/>
          <w:bCs/>
          <w:i/>
          <w:iCs/>
        </w:rPr>
      </w:pPr>
      <w:r w:rsidRPr="00AD4964">
        <w:rPr>
          <w:rFonts w:ascii="Arial" w:hAnsi="Arial" w:cs="Arial"/>
          <w:bCs/>
          <w:i/>
          <w:iCs/>
        </w:rPr>
        <w:t>Igualdad ante la Ley</w:t>
      </w:r>
    </w:p>
    <w:p w14:paraId="14EEDD3F" w14:textId="4C8228D6" w:rsidR="00471516" w:rsidRPr="00B262DF" w:rsidRDefault="00471516" w:rsidP="00471516">
      <w:pPr>
        <w:spacing w:after="0" w:line="240" w:lineRule="auto"/>
        <w:ind w:left="567" w:right="567"/>
        <w:jc w:val="both"/>
        <w:rPr>
          <w:rFonts w:ascii="Arial" w:hAnsi="Arial" w:cs="Arial"/>
          <w:bCs/>
          <w:i/>
          <w:iCs/>
        </w:rPr>
      </w:pPr>
      <w:r w:rsidRPr="00AD4964">
        <w:rPr>
          <w:rFonts w:ascii="Arial" w:hAnsi="Arial" w:cs="Arial"/>
          <w:bCs/>
          <w:i/>
          <w:iCs/>
        </w:rPr>
        <w:t>Todas las personas son iguales ante la ley. En consecuencia, tienen derecho, sin discriminación, a igual protección de la ley.</w:t>
      </w:r>
      <w:r w:rsidR="00F45552">
        <w:rPr>
          <w:rFonts w:ascii="Arial" w:hAnsi="Arial" w:cs="Arial"/>
          <w:bCs/>
          <w:i/>
          <w:iCs/>
        </w:rPr>
        <w:t>”</w:t>
      </w:r>
    </w:p>
    <w:p w14:paraId="2F4093D0" w14:textId="0175ED6D" w:rsidR="00471516" w:rsidRDefault="00471516" w:rsidP="003D157B">
      <w:pPr>
        <w:spacing w:after="0" w:line="360" w:lineRule="auto"/>
        <w:jc w:val="both"/>
        <w:rPr>
          <w:rFonts w:ascii="Arial" w:hAnsi="Arial" w:cs="Arial"/>
          <w:bCs/>
          <w:sz w:val="24"/>
          <w:szCs w:val="24"/>
        </w:rPr>
      </w:pPr>
    </w:p>
    <w:p w14:paraId="2E3DDDEC" w14:textId="0CDA52EB" w:rsidR="00471516" w:rsidRDefault="00471516" w:rsidP="00471516">
      <w:pPr>
        <w:spacing w:after="0" w:line="360" w:lineRule="auto"/>
        <w:jc w:val="both"/>
        <w:rPr>
          <w:rFonts w:ascii="Arial" w:hAnsi="Arial" w:cs="Arial"/>
          <w:bCs/>
          <w:sz w:val="24"/>
          <w:szCs w:val="24"/>
        </w:rPr>
      </w:pPr>
      <w:r>
        <w:rPr>
          <w:rFonts w:ascii="Arial" w:hAnsi="Arial" w:cs="Arial"/>
          <w:bCs/>
          <w:sz w:val="24"/>
          <w:szCs w:val="24"/>
        </w:rPr>
        <w:t xml:space="preserve">Así, la CIDH, </w:t>
      </w:r>
      <w:r w:rsidRPr="006809F3">
        <w:rPr>
          <w:rFonts w:ascii="Arial" w:hAnsi="Arial" w:cs="Arial"/>
          <w:bCs/>
          <w:sz w:val="24"/>
          <w:szCs w:val="24"/>
        </w:rPr>
        <w:t xml:space="preserve">en la sentencia dictada en el </w:t>
      </w:r>
      <w:r w:rsidRPr="006809F3">
        <w:rPr>
          <w:rFonts w:ascii="Arial" w:hAnsi="Arial" w:cs="Arial"/>
          <w:bCs/>
          <w:i/>
          <w:sz w:val="24"/>
          <w:szCs w:val="24"/>
        </w:rPr>
        <w:t>Caso de las Niñas Yean y Bosico Vs. República Dominicana</w:t>
      </w:r>
      <w:r w:rsidRPr="006809F3">
        <w:rPr>
          <w:rStyle w:val="Refdenotaalpie"/>
          <w:rFonts w:ascii="Arial" w:hAnsi="Arial" w:cs="Arial"/>
          <w:bCs/>
          <w:i/>
          <w:sz w:val="24"/>
          <w:szCs w:val="24"/>
        </w:rPr>
        <w:footnoteReference w:id="30"/>
      </w:r>
      <w:r>
        <w:rPr>
          <w:rFonts w:ascii="Arial" w:hAnsi="Arial" w:cs="Arial"/>
          <w:bCs/>
          <w:i/>
          <w:sz w:val="24"/>
          <w:szCs w:val="24"/>
        </w:rPr>
        <w:t>,</w:t>
      </w:r>
      <w:r w:rsidRPr="006809F3">
        <w:rPr>
          <w:rFonts w:ascii="Arial" w:hAnsi="Arial" w:cs="Arial"/>
          <w:bCs/>
          <w:i/>
          <w:sz w:val="24"/>
          <w:szCs w:val="24"/>
        </w:rPr>
        <w:t xml:space="preserve"> </w:t>
      </w:r>
      <w:r>
        <w:rPr>
          <w:rFonts w:ascii="Arial" w:hAnsi="Arial" w:cs="Arial"/>
          <w:bCs/>
          <w:sz w:val="24"/>
          <w:szCs w:val="24"/>
        </w:rPr>
        <w:t xml:space="preserve">también </w:t>
      </w:r>
      <w:r w:rsidRPr="006809F3">
        <w:rPr>
          <w:rFonts w:ascii="Arial" w:hAnsi="Arial" w:cs="Arial"/>
          <w:bCs/>
          <w:sz w:val="24"/>
          <w:szCs w:val="24"/>
        </w:rPr>
        <w:t xml:space="preserve">estableció que los Estados deben combatir las prácticas discriminatorias en todos sus niveles, </w:t>
      </w:r>
      <w:r>
        <w:rPr>
          <w:rFonts w:ascii="Arial" w:hAnsi="Arial" w:cs="Arial"/>
          <w:bCs/>
          <w:sz w:val="24"/>
          <w:szCs w:val="24"/>
        </w:rPr>
        <w:t>especialmente</w:t>
      </w:r>
      <w:r w:rsidRPr="006809F3">
        <w:rPr>
          <w:rFonts w:ascii="Arial" w:hAnsi="Arial" w:cs="Arial"/>
          <w:bCs/>
          <w:sz w:val="24"/>
          <w:szCs w:val="24"/>
        </w:rPr>
        <w:t xml:space="preserve"> en los órganos públicos y, finalmente, </w:t>
      </w:r>
      <w:r>
        <w:rPr>
          <w:rFonts w:ascii="Arial" w:hAnsi="Arial" w:cs="Arial"/>
          <w:bCs/>
          <w:sz w:val="24"/>
          <w:szCs w:val="24"/>
        </w:rPr>
        <w:t xml:space="preserve">que </w:t>
      </w:r>
      <w:r w:rsidRPr="006809F3">
        <w:rPr>
          <w:rFonts w:ascii="Arial" w:hAnsi="Arial" w:cs="Arial"/>
          <w:bCs/>
          <w:sz w:val="24"/>
          <w:szCs w:val="24"/>
        </w:rPr>
        <w:t xml:space="preserve">deben adoptar las </w:t>
      </w:r>
      <w:r w:rsidRPr="006809F3">
        <w:rPr>
          <w:rFonts w:ascii="Arial" w:hAnsi="Arial" w:cs="Arial"/>
          <w:b/>
          <w:bCs/>
          <w:sz w:val="24"/>
          <w:szCs w:val="24"/>
        </w:rPr>
        <w:t xml:space="preserve">medidas positivas </w:t>
      </w:r>
      <w:r w:rsidRPr="006809F3">
        <w:rPr>
          <w:rFonts w:ascii="Arial" w:hAnsi="Arial" w:cs="Arial"/>
          <w:bCs/>
          <w:sz w:val="24"/>
          <w:szCs w:val="24"/>
        </w:rPr>
        <w:t xml:space="preserve">necesarias para </w:t>
      </w:r>
      <w:r w:rsidRPr="004C124A">
        <w:rPr>
          <w:rFonts w:ascii="Arial" w:hAnsi="Arial" w:cs="Arial"/>
          <w:b/>
          <w:sz w:val="24"/>
          <w:szCs w:val="24"/>
        </w:rPr>
        <w:t>asegurar una efectiva igualdad</w:t>
      </w:r>
      <w:r w:rsidRPr="006809F3">
        <w:rPr>
          <w:rFonts w:ascii="Arial" w:hAnsi="Arial" w:cs="Arial"/>
          <w:bCs/>
          <w:sz w:val="24"/>
          <w:szCs w:val="24"/>
        </w:rPr>
        <w:t xml:space="preserve"> ante la ley de todas las personas.</w:t>
      </w:r>
    </w:p>
    <w:p w14:paraId="2EABAA5C" w14:textId="77777777" w:rsidR="00471516" w:rsidRDefault="00471516" w:rsidP="00471516">
      <w:pPr>
        <w:spacing w:after="0" w:line="360" w:lineRule="auto"/>
        <w:jc w:val="both"/>
        <w:rPr>
          <w:rFonts w:ascii="Arial" w:hAnsi="Arial" w:cs="Arial"/>
          <w:bCs/>
          <w:sz w:val="24"/>
          <w:szCs w:val="24"/>
        </w:rPr>
      </w:pPr>
    </w:p>
    <w:p w14:paraId="16778333" w14:textId="77777777" w:rsidR="00471516" w:rsidRPr="00BE2B97" w:rsidRDefault="00471516" w:rsidP="00471516">
      <w:pPr>
        <w:spacing w:after="0" w:line="360" w:lineRule="auto"/>
        <w:jc w:val="both"/>
        <w:rPr>
          <w:rFonts w:ascii="Arial" w:hAnsi="Arial" w:cs="Arial"/>
          <w:bCs/>
          <w:sz w:val="24"/>
          <w:szCs w:val="24"/>
        </w:rPr>
      </w:pPr>
      <w:r>
        <w:rPr>
          <w:rFonts w:ascii="Arial" w:hAnsi="Arial" w:cs="Arial"/>
          <w:bCs/>
          <w:sz w:val="24"/>
          <w:szCs w:val="24"/>
        </w:rPr>
        <w:t xml:space="preserve">Por otra parte, </w:t>
      </w:r>
      <w:r w:rsidRPr="00D35D78">
        <w:rPr>
          <w:rFonts w:ascii="Arial" w:hAnsi="Arial" w:cs="Arial"/>
          <w:bCs/>
          <w:sz w:val="24"/>
          <w:szCs w:val="24"/>
        </w:rPr>
        <w:t>la Corte Europea de Derechos Humanos</w:t>
      </w:r>
      <w:r>
        <w:rPr>
          <w:rFonts w:ascii="Arial" w:hAnsi="Arial" w:cs="Arial"/>
          <w:bCs/>
          <w:sz w:val="24"/>
          <w:szCs w:val="24"/>
        </w:rPr>
        <w:t>,</w:t>
      </w:r>
      <w:r w:rsidRPr="00D35D78">
        <w:rPr>
          <w:rFonts w:ascii="Arial" w:hAnsi="Arial" w:cs="Arial"/>
          <w:bCs/>
          <w:sz w:val="24"/>
          <w:szCs w:val="24"/>
        </w:rPr>
        <w:t xml:space="preserve"> basándose </w:t>
      </w:r>
      <w:r>
        <w:rPr>
          <w:rFonts w:ascii="Arial" w:hAnsi="Arial" w:cs="Arial"/>
          <w:bCs/>
          <w:sz w:val="24"/>
          <w:szCs w:val="24"/>
        </w:rPr>
        <w:t xml:space="preserve">en los principios derivados de la práctica jurídica de un número considerable de Estados democráticos, </w:t>
      </w:r>
      <w:r w:rsidRPr="00D35D78">
        <w:rPr>
          <w:rFonts w:ascii="Arial" w:hAnsi="Arial" w:cs="Arial"/>
          <w:bCs/>
          <w:sz w:val="24"/>
          <w:szCs w:val="24"/>
        </w:rPr>
        <w:t>de</w:t>
      </w:r>
      <w:r>
        <w:rPr>
          <w:rFonts w:ascii="Arial" w:hAnsi="Arial" w:cs="Arial"/>
          <w:bCs/>
          <w:sz w:val="24"/>
          <w:szCs w:val="24"/>
        </w:rPr>
        <w:t xml:space="preserve">terminó que </w:t>
      </w:r>
      <w:r w:rsidRPr="00D35D78">
        <w:rPr>
          <w:rFonts w:ascii="Arial" w:hAnsi="Arial" w:cs="Arial"/>
          <w:bCs/>
          <w:sz w:val="24"/>
          <w:szCs w:val="24"/>
        </w:rPr>
        <w:t>s</w:t>
      </w:r>
      <w:r>
        <w:rPr>
          <w:rFonts w:ascii="Arial" w:hAnsi="Arial" w:cs="Arial"/>
          <w:bCs/>
          <w:sz w:val="24"/>
          <w:szCs w:val="24"/>
        </w:rPr>
        <w:t>o</w:t>
      </w:r>
      <w:r w:rsidRPr="00D35D78">
        <w:rPr>
          <w:rFonts w:ascii="Arial" w:hAnsi="Arial" w:cs="Arial"/>
          <w:bCs/>
          <w:sz w:val="24"/>
          <w:szCs w:val="24"/>
        </w:rPr>
        <w:t xml:space="preserve">lo es discriminatoria una distinción cuando </w:t>
      </w:r>
      <w:r w:rsidRPr="0080397B">
        <w:rPr>
          <w:rFonts w:ascii="Arial" w:hAnsi="Arial" w:cs="Arial"/>
          <w:bCs/>
          <w:iCs/>
          <w:sz w:val="24"/>
          <w:szCs w:val="24"/>
        </w:rPr>
        <w:t>carece de justificación objetiva y razonable</w:t>
      </w:r>
      <w:r>
        <w:rPr>
          <w:rFonts w:ascii="Arial" w:hAnsi="Arial" w:cs="Arial"/>
          <w:bCs/>
          <w:iCs/>
          <w:sz w:val="24"/>
          <w:szCs w:val="24"/>
        </w:rPr>
        <w:t xml:space="preserve">, por lo que, en tal sentido, es posible </w:t>
      </w:r>
      <w:r w:rsidRPr="00A84714">
        <w:rPr>
          <w:rFonts w:ascii="Arial" w:hAnsi="Arial" w:cs="Arial"/>
          <w:bCs/>
          <w:iCs/>
          <w:sz w:val="24"/>
          <w:szCs w:val="24"/>
        </w:rPr>
        <w:t>hacerlas,</w:t>
      </w:r>
      <w:r>
        <w:rPr>
          <w:rFonts w:ascii="Arial" w:hAnsi="Arial" w:cs="Arial"/>
          <w:bCs/>
          <w:iCs/>
          <w:sz w:val="24"/>
          <w:szCs w:val="24"/>
        </w:rPr>
        <w:t xml:space="preserve"> siempre </w:t>
      </w:r>
      <w:r w:rsidRPr="00BE2B97">
        <w:rPr>
          <w:rFonts w:ascii="Arial" w:hAnsi="Arial" w:cs="Arial"/>
          <w:bCs/>
          <w:iCs/>
          <w:sz w:val="24"/>
          <w:szCs w:val="24"/>
        </w:rPr>
        <w:t xml:space="preserve">y cuando éstas sean </w:t>
      </w:r>
      <w:r w:rsidRPr="00BE2B97">
        <w:rPr>
          <w:rFonts w:ascii="Arial" w:hAnsi="Arial" w:cs="Arial"/>
          <w:bCs/>
          <w:sz w:val="24"/>
          <w:szCs w:val="24"/>
        </w:rPr>
        <w:t>razonables, proporcionales y objetivas.</w:t>
      </w:r>
      <w:r w:rsidRPr="00BE2B97">
        <w:rPr>
          <w:rStyle w:val="Refdenotaalpie"/>
          <w:rFonts w:ascii="Arial" w:hAnsi="Arial" w:cs="Arial"/>
          <w:bCs/>
          <w:i/>
          <w:iCs/>
          <w:sz w:val="24"/>
          <w:szCs w:val="24"/>
        </w:rPr>
        <w:footnoteReference w:id="31"/>
      </w:r>
      <w:r w:rsidRPr="00BE2B97">
        <w:rPr>
          <w:rFonts w:ascii="Arial" w:hAnsi="Arial" w:cs="Arial"/>
          <w:bCs/>
          <w:sz w:val="24"/>
          <w:szCs w:val="24"/>
        </w:rPr>
        <w:t xml:space="preserve"> </w:t>
      </w:r>
    </w:p>
    <w:p w14:paraId="242212A4" w14:textId="0AB34C9D" w:rsidR="00471516" w:rsidRDefault="00471516" w:rsidP="003D157B">
      <w:pPr>
        <w:spacing w:after="0" w:line="360" w:lineRule="auto"/>
        <w:jc w:val="both"/>
        <w:rPr>
          <w:rFonts w:ascii="Arial" w:hAnsi="Arial" w:cs="Arial"/>
          <w:bCs/>
          <w:sz w:val="24"/>
          <w:szCs w:val="24"/>
        </w:rPr>
      </w:pPr>
    </w:p>
    <w:p w14:paraId="1B8ED790" w14:textId="19BCA6A0" w:rsidR="00471516" w:rsidRDefault="00471516" w:rsidP="003D157B">
      <w:pPr>
        <w:spacing w:after="0" w:line="360" w:lineRule="auto"/>
        <w:jc w:val="both"/>
        <w:rPr>
          <w:rFonts w:ascii="Arial" w:hAnsi="Arial" w:cs="Arial"/>
          <w:bCs/>
          <w:sz w:val="24"/>
          <w:szCs w:val="24"/>
        </w:rPr>
      </w:pPr>
      <w:r>
        <w:rPr>
          <w:rFonts w:ascii="Arial" w:hAnsi="Arial" w:cs="Arial"/>
          <w:bCs/>
          <w:sz w:val="24"/>
          <w:szCs w:val="24"/>
        </w:rPr>
        <w:t xml:space="preserve">En consecuencia, la norma nacional como internacional, establece que las autoridades que conforman al Estado Mexicano, </w:t>
      </w:r>
      <w:r w:rsidRPr="00BE2B97">
        <w:rPr>
          <w:rFonts w:ascii="Arial" w:hAnsi="Arial" w:cs="Arial"/>
          <w:bCs/>
          <w:sz w:val="24"/>
          <w:szCs w:val="24"/>
        </w:rPr>
        <w:t>deben realizar las acciones necesarias para erradicar la discriminación y que justifi</w:t>
      </w:r>
      <w:r>
        <w:rPr>
          <w:rFonts w:ascii="Arial" w:hAnsi="Arial" w:cs="Arial"/>
          <w:bCs/>
          <w:sz w:val="24"/>
          <w:szCs w:val="24"/>
        </w:rPr>
        <w:t>quen</w:t>
      </w:r>
      <w:r w:rsidRPr="00BE2B97">
        <w:rPr>
          <w:rFonts w:ascii="Arial" w:hAnsi="Arial" w:cs="Arial"/>
          <w:bCs/>
          <w:sz w:val="24"/>
          <w:szCs w:val="24"/>
        </w:rPr>
        <w:t xml:space="preserve"> tratos diferenciados para</w:t>
      </w:r>
      <w:r w:rsidR="005E3550">
        <w:rPr>
          <w:rFonts w:ascii="Arial" w:hAnsi="Arial" w:cs="Arial"/>
          <w:bCs/>
          <w:sz w:val="24"/>
          <w:szCs w:val="24"/>
        </w:rPr>
        <w:t xml:space="preserve"> los grupos que han sido históricamente vulnerados. </w:t>
      </w:r>
    </w:p>
    <w:p w14:paraId="114E5274" w14:textId="77777777" w:rsidR="00B50586" w:rsidRDefault="00B50586" w:rsidP="003D157B">
      <w:pPr>
        <w:spacing w:after="0" w:line="360" w:lineRule="auto"/>
        <w:jc w:val="both"/>
        <w:rPr>
          <w:rFonts w:ascii="Arial" w:hAnsi="Arial" w:cs="Arial"/>
          <w:sz w:val="24"/>
          <w:szCs w:val="24"/>
          <w:highlight w:val="darkYellow"/>
        </w:rPr>
      </w:pPr>
    </w:p>
    <w:p w14:paraId="5AB54B27" w14:textId="06AC8FE2" w:rsidR="007A66C3" w:rsidRPr="00441037" w:rsidRDefault="00441037" w:rsidP="00441037">
      <w:pPr>
        <w:spacing w:after="0" w:line="360" w:lineRule="auto"/>
        <w:jc w:val="both"/>
        <w:rPr>
          <w:rFonts w:ascii="Arial" w:hAnsi="Arial" w:cs="Arial"/>
          <w:b/>
          <w:sz w:val="24"/>
          <w:szCs w:val="24"/>
        </w:rPr>
      </w:pPr>
      <w:r w:rsidRPr="00441037">
        <w:rPr>
          <w:rFonts w:ascii="Arial" w:hAnsi="Arial" w:cs="Arial"/>
          <w:b/>
          <w:sz w:val="24"/>
          <w:szCs w:val="24"/>
        </w:rPr>
        <w:t>Naturaleza y objetivos de las medidas afirmativas</w:t>
      </w:r>
      <w:r w:rsidR="00C71967">
        <w:rPr>
          <w:rFonts w:ascii="Arial" w:hAnsi="Arial" w:cs="Arial"/>
          <w:b/>
          <w:sz w:val="24"/>
          <w:szCs w:val="24"/>
        </w:rPr>
        <w:t>.</w:t>
      </w:r>
    </w:p>
    <w:p w14:paraId="1783E563" w14:textId="77777777" w:rsidR="000D47CE" w:rsidRPr="000D47CE" w:rsidRDefault="000D47CE" w:rsidP="003D157B">
      <w:pPr>
        <w:spacing w:after="0" w:line="360" w:lineRule="auto"/>
        <w:jc w:val="both"/>
        <w:rPr>
          <w:rFonts w:ascii="Arial" w:hAnsi="Arial" w:cs="Arial"/>
          <w:b/>
          <w:sz w:val="24"/>
          <w:szCs w:val="24"/>
        </w:rPr>
      </w:pPr>
    </w:p>
    <w:p w14:paraId="420C786C" w14:textId="7642C1C0" w:rsidR="00BA4C0F" w:rsidRDefault="00BA4C0F" w:rsidP="00BA4C0F">
      <w:pPr>
        <w:spacing w:after="0" w:line="360" w:lineRule="auto"/>
        <w:jc w:val="both"/>
        <w:rPr>
          <w:rFonts w:ascii="Arial" w:hAnsi="Arial" w:cs="Arial"/>
          <w:sz w:val="24"/>
          <w:szCs w:val="24"/>
        </w:rPr>
      </w:pPr>
      <w:r>
        <w:rPr>
          <w:rFonts w:ascii="Arial" w:hAnsi="Arial" w:cs="Arial"/>
          <w:sz w:val="24"/>
          <w:szCs w:val="24"/>
        </w:rPr>
        <w:t>E</w:t>
      </w:r>
      <w:r w:rsidRPr="00633DDF">
        <w:rPr>
          <w:rFonts w:ascii="Arial" w:hAnsi="Arial" w:cs="Arial"/>
          <w:sz w:val="24"/>
          <w:szCs w:val="24"/>
        </w:rPr>
        <w:t>n la sociedad existen grupos que han sido sistemáticamente excluidos del goce y ejercicio de sus derechos</w:t>
      </w:r>
      <w:r>
        <w:rPr>
          <w:rFonts w:ascii="Arial" w:hAnsi="Arial" w:cs="Arial"/>
          <w:sz w:val="24"/>
          <w:szCs w:val="24"/>
        </w:rPr>
        <w:t xml:space="preserve">, tales como las </w:t>
      </w:r>
      <w:r w:rsidRPr="00633DDF">
        <w:rPr>
          <w:rFonts w:ascii="Arial" w:hAnsi="Arial" w:cs="Arial"/>
          <w:sz w:val="24"/>
          <w:szCs w:val="24"/>
        </w:rPr>
        <w:t xml:space="preserve">mujeres, </w:t>
      </w:r>
      <w:r w:rsidR="00AA307F">
        <w:rPr>
          <w:rFonts w:ascii="Arial" w:hAnsi="Arial" w:cs="Arial"/>
          <w:sz w:val="24"/>
          <w:szCs w:val="24"/>
        </w:rPr>
        <w:t xml:space="preserve">los </w:t>
      </w:r>
      <w:r w:rsidRPr="00913822">
        <w:rPr>
          <w:rFonts w:ascii="Arial" w:hAnsi="Arial" w:cs="Arial"/>
          <w:sz w:val="24"/>
          <w:szCs w:val="24"/>
        </w:rPr>
        <w:t>indígenas,</w:t>
      </w:r>
      <w:r w:rsidRPr="00633DDF">
        <w:rPr>
          <w:rFonts w:ascii="Arial" w:hAnsi="Arial" w:cs="Arial"/>
          <w:sz w:val="24"/>
          <w:szCs w:val="24"/>
        </w:rPr>
        <w:t xml:space="preserve"> </w:t>
      </w:r>
      <w:r w:rsidR="00AA307F">
        <w:rPr>
          <w:rFonts w:ascii="Arial" w:hAnsi="Arial" w:cs="Arial"/>
          <w:sz w:val="24"/>
          <w:szCs w:val="24"/>
        </w:rPr>
        <w:t xml:space="preserve">las </w:t>
      </w:r>
      <w:r w:rsidRPr="00633DDF">
        <w:rPr>
          <w:rFonts w:ascii="Arial" w:hAnsi="Arial" w:cs="Arial"/>
          <w:sz w:val="24"/>
          <w:szCs w:val="24"/>
        </w:rPr>
        <w:t>personas adultas mayores</w:t>
      </w:r>
      <w:r w:rsidR="00AA307F">
        <w:rPr>
          <w:rFonts w:ascii="Arial" w:hAnsi="Arial" w:cs="Arial"/>
          <w:sz w:val="24"/>
          <w:szCs w:val="24"/>
        </w:rPr>
        <w:t>,</w:t>
      </w:r>
      <w:r>
        <w:rPr>
          <w:rFonts w:ascii="Arial" w:hAnsi="Arial" w:cs="Arial"/>
          <w:sz w:val="24"/>
          <w:szCs w:val="24"/>
        </w:rPr>
        <w:t xml:space="preserve"> </w:t>
      </w:r>
      <w:r w:rsidR="00AA307F">
        <w:rPr>
          <w:rFonts w:ascii="Arial" w:hAnsi="Arial" w:cs="Arial"/>
          <w:sz w:val="24"/>
          <w:szCs w:val="24"/>
        </w:rPr>
        <w:t xml:space="preserve">los miembros </w:t>
      </w:r>
      <w:r>
        <w:rPr>
          <w:rFonts w:ascii="Arial" w:hAnsi="Arial" w:cs="Arial"/>
          <w:sz w:val="24"/>
          <w:szCs w:val="24"/>
        </w:rPr>
        <w:t>de la comunidad LGBTI+</w:t>
      </w:r>
      <w:r w:rsidRPr="00633DDF">
        <w:rPr>
          <w:rFonts w:ascii="Arial" w:hAnsi="Arial" w:cs="Arial"/>
          <w:sz w:val="24"/>
          <w:szCs w:val="24"/>
        </w:rPr>
        <w:t xml:space="preserve">, </w:t>
      </w:r>
      <w:r w:rsidR="00AA307F">
        <w:rPr>
          <w:rFonts w:ascii="Arial" w:hAnsi="Arial" w:cs="Arial"/>
          <w:sz w:val="24"/>
          <w:szCs w:val="24"/>
        </w:rPr>
        <w:t xml:space="preserve">las personas con </w:t>
      </w:r>
      <w:r w:rsidRPr="00633DDF">
        <w:rPr>
          <w:rFonts w:ascii="Arial" w:hAnsi="Arial" w:cs="Arial"/>
          <w:sz w:val="24"/>
          <w:szCs w:val="24"/>
        </w:rPr>
        <w:t>discapaci</w:t>
      </w:r>
      <w:r w:rsidR="00AA307F">
        <w:rPr>
          <w:rFonts w:ascii="Arial" w:hAnsi="Arial" w:cs="Arial"/>
          <w:sz w:val="24"/>
          <w:szCs w:val="24"/>
        </w:rPr>
        <w:t>d</w:t>
      </w:r>
      <w:r>
        <w:rPr>
          <w:rFonts w:ascii="Arial" w:hAnsi="Arial" w:cs="Arial"/>
          <w:sz w:val="24"/>
          <w:szCs w:val="24"/>
        </w:rPr>
        <w:t>ad</w:t>
      </w:r>
      <w:r w:rsidRPr="00633DDF">
        <w:rPr>
          <w:rFonts w:ascii="Arial" w:hAnsi="Arial" w:cs="Arial"/>
          <w:sz w:val="24"/>
          <w:szCs w:val="24"/>
        </w:rPr>
        <w:t>, entre otros grupos</w:t>
      </w:r>
      <w:r>
        <w:rPr>
          <w:rFonts w:ascii="Arial" w:hAnsi="Arial" w:cs="Arial"/>
          <w:sz w:val="24"/>
          <w:szCs w:val="24"/>
        </w:rPr>
        <w:t>, a quienes se les ha identificado como “categorías sospechosas”</w:t>
      </w:r>
      <w:r w:rsidRPr="006E669B">
        <w:rPr>
          <w:rStyle w:val="Refdenotaalpie"/>
          <w:rFonts w:ascii="Arial" w:eastAsiaTheme="minorHAnsi" w:hAnsi="Arial" w:cs="Arial"/>
          <w:sz w:val="24"/>
          <w:szCs w:val="24"/>
          <w:lang w:eastAsia="en-US"/>
        </w:rPr>
        <w:t xml:space="preserve"> </w:t>
      </w:r>
      <w:r>
        <w:rPr>
          <w:rStyle w:val="Refdenotaalpie"/>
          <w:rFonts w:ascii="Arial" w:eastAsiaTheme="minorHAnsi" w:hAnsi="Arial" w:cs="Arial"/>
          <w:sz w:val="24"/>
          <w:szCs w:val="24"/>
          <w:lang w:eastAsia="en-US"/>
        </w:rPr>
        <w:footnoteReference w:id="32"/>
      </w:r>
      <w:r>
        <w:rPr>
          <w:rFonts w:ascii="Arial" w:eastAsiaTheme="minorHAnsi" w:hAnsi="Arial" w:cs="Arial"/>
          <w:sz w:val="24"/>
          <w:szCs w:val="24"/>
          <w:lang w:eastAsia="en-US"/>
        </w:rPr>
        <w:t>.</w:t>
      </w:r>
      <w:r>
        <w:rPr>
          <w:rFonts w:ascii="Arial" w:hAnsi="Arial" w:cs="Arial"/>
          <w:sz w:val="24"/>
          <w:szCs w:val="24"/>
        </w:rPr>
        <w:t xml:space="preserve"> </w:t>
      </w:r>
    </w:p>
    <w:p w14:paraId="7374ADA9" w14:textId="77777777" w:rsidR="00BA4C0F" w:rsidRDefault="00BA4C0F" w:rsidP="00BA4C0F">
      <w:pPr>
        <w:spacing w:after="0" w:line="360" w:lineRule="auto"/>
        <w:jc w:val="both"/>
        <w:rPr>
          <w:rFonts w:ascii="Arial" w:eastAsiaTheme="minorHAnsi" w:hAnsi="Arial" w:cs="Arial"/>
          <w:sz w:val="24"/>
          <w:szCs w:val="24"/>
          <w:lang w:eastAsia="en-US"/>
        </w:rPr>
      </w:pPr>
    </w:p>
    <w:p w14:paraId="5E3711D9" w14:textId="3A03CD2C" w:rsidR="00BA4C0F" w:rsidRDefault="00BA4C0F" w:rsidP="00BA4C0F">
      <w:pPr>
        <w:spacing w:after="0" w:line="360" w:lineRule="auto"/>
        <w:jc w:val="both"/>
        <w:rPr>
          <w:rFonts w:ascii="Arial" w:hAnsi="Arial" w:cs="Arial"/>
          <w:b/>
          <w:bCs/>
          <w:sz w:val="24"/>
          <w:szCs w:val="24"/>
        </w:rPr>
      </w:pPr>
      <w:r>
        <w:rPr>
          <w:rFonts w:ascii="Arial" w:eastAsiaTheme="minorHAnsi" w:hAnsi="Arial" w:cs="Arial"/>
          <w:sz w:val="24"/>
          <w:szCs w:val="24"/>
          <w:lang w:eastAsia="en-US"/>
        </w:rPr>
        <w:t xml:space="preserve">Respecto de tales categorías, la SCJN </w:t>
      </w:r>
      <w:r>
        <w:rPr>
          <w:rFonts w:ascii="Arial" w:hAnsi="Arial" w:cs="Arial"/>
          <w:sz w:val="24"/>
          <w:szCs w:val="24"/>
        </w:rPr>
        <w:t xml:space="preserve">determinó que </w:t>
      </w:r>
      <w:r>
        <w:rPr>
          <w:rFonts w:ascii="Arial" w:eastAsiaTheme="minorHAnsi" w:hAnsi="Arial" w:cs="Arial"/>
          <w:sz w:val="24"/>
          <w:szCs w:val="24"/>
          <w:lang w:eastAsia="en-US"/>
        </w:rPr>
        <w:t xml:space="preserve">las autoridades no solo pueden, sino que </w:t>
      </w:r>
      <w:r>
        <w:rPr>
          <w:rFonts w:ascii="Arial" w:eastAsiaTheme="minorHAnsi" w:hAnsi="Arial" w:cs="Arial"/>
          <w:b/>
          <w:bCs/>
          <w:sz w:val="24"/>
          <w:szCs w:val="24"/>
          <w:lang w:eastAsia="en-US"/>
        </w:rPr>
        <w:t>tienen la obligación de</w:t>
      </w:r>
      <w:r w:rsidRPr="006E669B">
        <w:rPr>
          <w:rFonts w:ascii="Arial" w:eastAsiaTheme="minorHAnsi" w:hAnsi="Arial" w:cs="Arial"/>
          <w:b/>
          <w:bCs/>
          <w:sz w:val="24"/>
          <w:szCs w:val="24"/>
          <w:lang w:eastAsia="en-US"/>
        </w:rPr>
        <w:t xml:space="preserve"> distinguir</w:t>
      </w:r>
      <w:r>
        <w:rPr>
          <w:rFonts w:ascii="Arial" w:eastAsiaTheme="minorHAnsi" w:hAnsi="Arial" w:cs="Arial"/>
          <w:sz w:val="24"/>
          <w:szCs w:val="24"/>
          <w:lang w:eastAsia="en-US"/>
        </w:rPr>
        <w:t xml:space="preserve"> entre las personas, siempre que esa distinción sea razonable y objetiva, para efecto de </w:t>
      </w:r>
      <w:r w:rsidRPr="00AA307F">
        <w:rPr>
          <w:rFonts w:ascii="Arial" w:eastAsiaTheme="minorHAnsi" w:hAnsi="Arial" w:cs="Arial"/>
          <w:sz w:val="24"/>
          <w:szCs w:val="24"/>
          <w:u w:val="single"/>
          <w:lang w:eastAsia="en-US"/>
        </w:rPr>
        <w:t>visibilizar</w:t>
      </w:r>
      <w:r>
        <w:rPr>
          <w:rFonts w:ascii="Arial" w:eastAsiaTheme="minorHAnsi" w:hAnsi="Arial" w:cs="Arial"/>
          <w:sz w:val="24"/>
          <w:szCs w:val="24"/>
          <w:lang w:eastAsia="en-US"/>
        </w:rPr>
        <w:t xml:space="preserve"> los casos de discriminación y llevar a cabo las medidas necesarias para erradicarla.</w:t>
      </w:r>
      <w:r>
        <w:rPr>
          <w:rStyle w:val="Refdenotaalpie"/>
          <w:rFonts w:ascii="Arial" w:eastAsiaTheme="minorHAnsi" w:hAnsi="Arial" w:cs="Arial"/>
          <w:sz w:val="24"/>
          <w:szCs w:val="24"/>
          <w:lang w:eastAsia="en-US"/>
        </w:rPr>
        <w:footnoteReference w:id="33"/>
      </w:r>
      <w:r>
        <w:rPr>
          <w:rFonts w:ascii="Arial" w:hAnsi="Arial" w:cs="Arial"/>
          <w:b/>
          <w:bCs/>
          <w:sz w:val="24"/>
          <w:szCs w:val="24"/>
        </w:rPr>
        <w:t xml:space="preserve"> </w:t>
      </w:r>
    </w:p>
    <w:p w14:paraId="3EE2F264" w14:textId="77777777" w:rsidR="000D47CE" w:rsidRDefault="000D47CE" w:rsidP="00BA4C0F">
      <w:pPr>
        <w:spacing w:after="0" w:line="360" w:lineRule="auto"/>
        <w:jc w:val="both"/>
        <w:rPr>
          <w:rFonts w:ascii="Arial" w:eastAsiaTheme="minorHAnsi" w:hAnsi="Arial" w:cs="Arial"/>
          <w:sz w:val="24"/>
          <w:szCs w:val="24"/>
          <w:lang w:eastAsia="en-US"/>
        </w:rPr>
      </w:pPr>
    </w:p>
    <w:p w14:paraId="060E9AC8" w14:textId="77777777" w:rsidR="00BA4C0F" w:rsidRPr="00B248B9" w:rsidRDefault="00BA4C0F" w:rsidP="00BA4C0F">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 decir, ante las categorías sospechosas, la autoridad, en el ámbito de sus competencias, debe incluir “acciones positivas” o de “igualación positiva”, consistentes en realizar medidas para obtener una igualdad de oportunidades entre distintos grupos sociales y sus integrantes, con el resto de la población, con el objetivo de revertir las situaciones discriminatorias.</w:t>
      </w:r>
    </w:p>
    <w:p w14:paraId="79549DFB" w14:textId="77777777" w:rsidR="00BA4C0F" w:rsidRDefault="00BA4C0F" w:rsidP="00BA4C0F">
      <w:pPr>
        <w:spacing w:after="0" w:line="360" w:lineRule="auto"/>
        <w:jc w:val="both"/>
        <w:rPr>
          <w:rFonts w:ascii="Arial" w:hAnsi="Arial" w:cs="Arial"/>
          <w:sz w:val="24"/>
          <w:szCs w:val="24"/>
        </w:rPr>
      </w:pPr>
    </w:p>
    <w:p w14:paraId="3E3DA747" w14:textId="5EF63A32" w:rsidR="00BA4C0F" w:rsidRDefault="00BA4C0F" w:rsidP="00BA4C0F">
      <w:pPr>
        <w:spacing w:after="0" w:line="360" w:lineRule="auto"/>
        <w:jc w:val="both"/>
        <w:rPr>
          <w:rFonts w:ascii="Arial" w:hAnsi="Arial" w:cs="Arial"/>
          <w:sz w:val="24"/>
          <w:szCs w:val="24"/>
        </w:rPr>
      </w:pPr>
      <w:r>
        <w:rPr>
          <w:rFonts w:ascii="Arial" w:hAnsi="Arial" w:cs="Arial"/>
          <w:sz w:val="24"/>
          <w:szCs w:val="24"/>
        </w:rPr>
        <w:t>Estos mecanismos se conocen como “acciones afirmativas”</w:t>
      </w:r>
      <w:r w:rsidRPr="00E5208E">
        <w:rPr>
          <w:rStyle w:val="Refdenotaalpie"/>
          <w:rFonts w:ascii="Arial" w:hAnsi="Arial" w:cs="Arial"/>
          <w:sz w:val="24"/>
          <w:szCs w:val="24"/>
        </w:rPr>
        <w:footnoteReference w:id="34"/>
      </w:r>
      <w:r>
        <w:rPr>
          <w:rFonts w:ascii="Arial" w:hAnsi="Arial" w:cs="Arial"/>
          <w:sz w:val="24"/>
          <w:szCs w:val="24"/>
        </w:rPr>
        <w:t xml:space="preserve">, y encuentran su fundamento en la </w:t>
      </w:r>
      <w:r w:rsidRPr="00997693">
        <w:rPr>
          <w:rFonts w:ascii="Arial" w:hAnsi="Arial" w:cs="Arial"/>
          <w:sz w:val="24"/>
          <w:szCs w:val="24"/>
        </w:rPr>
        <w:t xml:space="preserve">jurisprudencia 43/2014 de rubro: </w:t>
      </w:r>
      <w:r w:rsidRPr="00997693">
        <w:rPr>
          <w:rFonts w:ascii="Arial" w:hAnsi="Arial" w:cs="Arial"/>
          <w:b/>
          <w:bCs/>
          <w:i/>
          <w:iCs/>
          <w:sz w:val="24"/>
          <w:szCs w:val="24"/>
        </w:rPr>
        <w:t>“ACCIONES AFIRMATIVAS. TIENEN SUSTENTO EN EL PRINCIPIO CONSTITUCIONAL Y CONVENCIONAL DE IGUALDAD MATERIAL”</w:t>
      </w:r>
      <w:r w:rsidRPr="00997693">
        <w:rPr>
          <w:rFonts w:ascii="Arial" w:hAnsi="Arial" w:cs="Arial"/>
          <w:sz w:val="24"/>
          <w:szCs w:val="24"/>
        </w:rPr>
        <w:t xml:space="preserve">, </w:t>
      </w:r>
      <w:r>
        <w:rPr>
          <w:rFonts w:ascii="Arial" w:hAnsi="Arial" w:cs="Arial"/>
          <w:sz w:val="24"/>
          <w:szCs w:val="24"/>
        </w:rPr>
        <w:t xml:space="preserve">donde precisamente, se dice que se trata de </w:t>
      </w:r>
      <w:r w:rsidRPr="00997693">
        <w:rPr>
          <w:rFonts w:ascii="Arial" w:hAnsi="Arial" w:cs="Arial"/>
          <w:sz w:val="24"/>
          <w:szCs w:val="24"/>
        </w:rPr>
        <w:t xml:space="preserve">medidas </w:t>
      </w:r>
      <w:r w:rsidRPr="00E5208E">
        <w:rPr>
          <w:rFonts w:ascii="Arial" w:hAnsi="Arial" w:cs="Arial"/>
          <w:bCs/>
          <w:sz w:val="24"/>
          <w:szCs w:val="24"/>
        </w:rPr>
        <w:t>compensatoria</w:t>
      </w:r>
      <w:r>
        <w:rPr>
          <w:rFonts w:ascii="Arial" w:hAnsi="Arial" w:cs="Arial"/>
          <w:bCs/>
          <w:sz w:val="24"/>
          <w:szCs w:val="24"/>
        </w:rPr>
        <w:t>s</w:t>
      </w:r>
      <w:r w:rsidRPr="00E5208E">
        <w:rPr>
          <w:rFonts w:ascii="Arial" w:hAnsi="Arial" w:cs="Arial"/>
          <w:bCs/>
          <w:sz w:val="24"/>
          <w:szCs w:val="24"/>
        </w:rPr>
        <w:t xml:space="preserve"> </w:t>
      </w:r>
      <w:r>
        <w:rPr>
          <w:rFonts w:ascii="Arial" w:hAnsi="Arial" w:cs="Arial"/>
          <w:bCs/>
          <w:sz w:val="24"/>
          <w:szCs w:val="24"/>
        </w:rPr>
        <w:t xml:space="preserve">que tienen como objetivo, </w:t>
      </w:r>
      <w:r w:rsidRPr="00E5208E">
        <w:rPr>
          <w:rFonts w:ascii="Arial" w:hAnsi="Arial" w:cs="Arial"/>
          <w:bCs/>
          <w:sz w:val="24"/>
          <w:szCs w:val="24"/>
        </w:rPr>
        <w:t>contrarrestar la desventaja social</w:t>
      </w:r>
      <w:r>
        <w:rPr>
          <w:rFonts w:ascii="Arial" w:hAnsi="Arial" w:cs="Arial"/>
          <w:bCs/>
          <w:sz w:val="24"/>
          <w:szCs w:val="24"/>
        </w:rPr>
        <w:t xml:space="preserve"> de los grupos ya mencionados</w:t>
      </w:r>
      <w:r w:rsidRPr="00997693">
        <w:rPr>
          <w:rFonts w:ascii="Arial" w:hAnsi="Arial" w:cs="Arial"/>
          <w:sz w:val="24"/>
          <w:szCs w:val="24"/>
        </w:rPr>
        <w:t>.</w:t>
      </w:r>
    </w:p>
    <w:p w14:paraId="5E471825" w14:textId="77777777" w:rsidR="00BA4C0F" w:rsidRPr="00093EAB" w:rsidRDefault="00BA4C0F" w:rsidP="00BA4C0F">
      <w:pPr>
        <w:spacing w:after="0" w:line="360" w:lineRule="auto"/>
        <w:jc w:val="both"/>
        <w:rPr>
          <w:rFonts w:ascii="Arial" w:hAnsi="Arial" w:cs="Arial"/>
          <w:b/>
          <w:bCs/>
          <w:sz w:val="24"/>
          <w:szCs w:val="24"/>
        </w:rPr>
      </w:pPr>
    </w:p>
    <w:p w14:paraId="68763CF9" w14:textId="77777777" w:rsidR="00BA4C0F" w:rsidRPr="00093EAB" w:rsidRDefault="00BA4C0F" w:rsidP="00BA4C0F">
      <w:pPr>
        <w:spacing w:after="0" w:line="360" w:lineRule="auto"/>
        <w:jc w:val="both"/>
        <w:rPr>
          <w:rFonts w:ascii="Arial" w:hAnsi="Arial" w:cs="Arial"/>
          <w:sz w:val="24"/>
          <w:szCs w:val="24"/>
        </w:rPr>
      </w:pPr>
      <w:r w:rsidRPr="00093EAB">
        <w:rPr>
          <w:rFonts w:ascii="Arial" w:hAnsi="Arial" w:cs="Arial"/>
          <w:sz w:val="24"/>
          <w:szCs w:val="24"/>
        </w:rPr>
        <w:t>Tanto la SCJN como la Sala Superior, han creado una línea jurisprudencial</w:t>
      </w:r>
      <w:r w:rsidRPr="00093EAB">
        <w:rPr>
          <w:rStyle w:val="Refdenotaalpie"/>
          <w:rFonts w:ascii="Arial" w:hAnsi="Arial" w:cs="Arial"/>
          <w:sz w:val="24"/>
          <w:szCs w:val="24"/>
        </w:rPr>
        <w:footnoteReference w:id="35"/>
      </w:r>
      <w:r w:rsidRPr="00093EAB">
        <w:rPr>
          <w:rFonts w:ascii="Arial" w:hAnsi="Arial" w:cs="Arial"/>
          <w:sz w:val="24"/>
          <w:szCs w:val="24"/>
        </w:rPr>
        <w:t xml:space="preserve"> que justifica la necesidad y pertinencia de las medidas afirmativas, bajo los siguientes argumentos:  </w:t>
      </w:r>
    </w:p>
    <w:p w14:paraId="1B0E0E20" w14:textId="77777777" w:rsidR="00BA4C0F" w:rsidRPr="00093EAB" w:rsidRDefault="00BA4C0F" w:rsidP="005F4177">
      <w:pPr>
        <w:spacing w:before="100" w:beforeAutospacing="1" w:after="100" w:afterAutospacing="1" w:line="360" w:lineRule="auto"/>
        <w:ind w:left="142" w:hanging="142"/>
        <w:jc w:val="both"/>
        <w:rPr>
          <w:rFonts w:ascii="Arial" w:hAnsi="Arial" w:cs="Arial"/>
          <w:sz w:val="24"/>
          <w:szCs w:val="24"/>
        </w:rPr>
      </w:pPr>
      <w:r w:rsidRPr="00093EAB">
        <w:rPr>
          <w:rFonts w:ascii="Arial" w:hAnsi="Arial" w:cs="Arial"/>
          <w:sz w:val="24"/>
          <w:szCs w:val="24"/>
        </w:rPr>
        <w:t xml:space="preserve">• El derecho de participación política en condiciones de igualdad, exige generar circunstancias favorables para combatir situaciones de desventaja, es decir, exige que las autoridades se hagan cargo de las barreras que condicionan el acceso y ejercicio de ese derecho. </w:t>
      </w:r>
    </w:p>
    <w:p w14:paraId="0540AA29" w14:textId="77777777" w:rsidR="00BA4C0F" w:rsidRDefault="00BA4C0F" w:rsidP="005F4177">
      <w:pPr>
        <w:spacing w:before="100" w:beforeAutospacing="1" w:after="100" w:afterAutospacing="1" w:line="360" w:lineRule="auto"/>
        <w:ind w:left="142" w:hanging="142"/>
        <w:jc w:val="both"/>
        <w:rPr>
          <w:rFonts w:ascii="Arial" w:hAnsi="Arial" w:cs="Arial"/>
          <w:sz w:val="24"/>
          <w:szCs w:val="24"/>
        </w:rPr>
      </w:pPr>
      <w:r w:rsidRPr="00093EAB">
        <w:rPr>
          <w:rFonts w:ascii="Arial" w:hAnsi="Arial" w:cs="Arial"/>
          <w:sz w:val="24"/>
          <w:szCs w:val="24"/>
        </w:rPr>
        <w:t xml:space="preserve">• Una acción afirmativa, facilita el acceso a cargos públicos cuando las personas enfrentan discriminación y/o situaciones estructurales de desigualdad. </w:t>
      </w:r>
    </w:p>
    <w:p w14:paraId="1CCC93C7" w14:textId="77777777" w:rsidR="00BA4C0F" w:rsidRPr="00093EAB" w:rsidRDefault="00BA4C0F" w:rsidP="005F4177">
      <w:pPr>
        <w:spacing w:before="100" w:beforeAutospacing="1" w:after="100" w:afterAutospacing="1" w:line="360" w:lineRule="auto"/>
        <w:ind w:left="142" w:hanging="142"/>
        <w:jc w:val="both"/>
        <w:rPr>
          <w:rFonts w:ascii="Arial" w:hAnsi="Arial" w:cs="Arial"/>
          <w:sz w:val="24"/>
          <w:szCs w:val="24"/>
          <w:u w:val="single"/>
        </w:rPr>
      </w:pPr>
      <w:r w:rsidRPr="00093EAB">
        <w:rPr>
          <w:rFonts w:ascii="Arial" w:hAnsi="Arial" w:cs="Arial"/>
          <w:sz w:val="24"/>
          <w:szCs w:val="24"/>
        </w:rPr>
        <w:t xml:space="preserve">• Garantizar la inclusión de los grupos vulnerables en los espacios de deliberación y toma de decisiones, favorece la representación inclusiva y </w:t>
      </w:r>
      <w:r w:rsidRPr="00093EAB">
        <w:rPr>
          <w:rFonts w:ascii="Arial" w:hAnsi="Arial" w:cs="Arial"/>
          <w:sz w:val="24"/>
          <w:szCs w:val="24"/>
          <w:u w:val="single"/>
        </w:rPr>
        <w:t>modifica la percepción sobre su papel en la sociedad.</w:t>
      </w:r>
    </w:p>
    <w:p w14:paraId="6F4E0B90" w14:textId="77777777" w:rsidR="00BA4C0F" w:rsidRPr="00093EAB" w:rsidRDefault="00BA4C0F" w:rsidP="00B56139">
      <w:pPr>
        <w:spacing w:after="0" w:line="360" w:lineRule="auto"/>
        <w:ind w:left="142" w:hanging="142"/>
        <w:jc w:val="both"/>
        <w:rPr>
          <w:rFonts w:ascii="Arial" w:hAnsi="Arial" w:cs="Arial"/>
          <w:sz w:val="24"/>
          <w:szCs w:val="24"/>
        </w:rPr>
      </w:pPr>
      <w:r w:rsidRPr="00093EAB">
        <w:rPr>
          <w:rFonts w:ascii="Arial" w:hAnsi="Arial" w:cs="Arial"/>
          <w:sz w:val="24"/>
          <w:szCs w:val="24"/>
        </w:rPr>
        <w:t xml:space="preserve">• Con ellas se incrementa su presencia real y simbólica. </w:t>
      </w:r>
    </w:p>
    <w:p w14:paraId="60D54A00" w14:textId="77777777" w:rsidR="00B56139" w:rsidRDefault="00B56139" w:rsidP="00B56139">
      <w:pPr>
        <w:spacing w:after="0" w:line="360" w:lineRule="auto"/>
        <w:jc w:val="both"/>
        <w:rPr>
          <w:rFonts w:ascii="Arial" w:hAnsi="Arial" w:cs="Arial"/>
          <w:sz w:val="24"/>
          <w:szCs w:val="24"/>
        </w:rPr>
      </w:pPr>
    </w:p>
    <w:p w14:paraId="0287F887" w14:textId="77777777" w:rsidR="00B56139" w:rsidRDefault="00B56139" w:rsidP="00B56139">
      <w:pPr>
        <w:spacing w:after="0" w:line="360" w:lineRule="auto"/>
        <w:jc w:val="both"/>
        <w:rPr>
          <w:rFonts w:ascii="Arial" w:hAnsi="Arial" w:cs="Arial"/>
          <w:sz w:val="24"/>
          <w:szCs w:val="24"/>
        </w:rPr>
      </w:pPr>
      <w:r>
        <w:rPr>
          <w:rFonts w:ascii="Arial" w:hAnsi="Arial" w:cs="Arial"/>
          <w:sz w:val="24"/>
          <w:szCs w:val="24"/>
        </w:rPr>
        <w:t>Así, l</w:t>
      </w:r>
      <w:r w:rsidRPr="00633DDF">
        <w:rPr>
          <w:rFonts w:ascii="Arial" w:hAnsi="Arial" w:cs="Arial"/>
          <w:sz w:val="24"/>
          <w:szCs w:val="24"/>
        </w:rPr>
        <w:t>as prácticas comunes reproducidas por las instituciones y la sociedad, provocan que las personas enfrenten distintos escenarios sociales, políticos, económicos y éticos, y diferentes oportunidades de desarrollo y de consecución de sus planes de vida, debido a su pertenencia a grupos en situación de exclusión sistemática e histórica. Sistemática por cuanto es persistente y presente en todo el orden social, e histórica en relación a su origen y permanencia en el tiempo.</w:t>
      </w:r>
    </w:p>
    <w:p w14:paraId="4164610F" w14:textId="77777777" w:rsidR="00B56139" w:rsidRDefault="00B56139" w:rsidP="00B56139">
      <w:pPr>
        <w:spacing w:after="0" w:line="360" w:lineRule="auto"/>
        <w:jc w:val="both"/>
        <w:rPr>
          <w:rFonts w:ascii="Arial" w:hAnsi="Arial" w:cs="Arial"/>
          <w:sz w:val="24"/>
          <w:szCs w:val="24"/>
        </w:rPr>
      </w:pPr>
    </w:p>
    <w:p w14:paraId="0B1CDF59" w14:textId="77777777" w:rsidR="00CA4E83" w:rsidRDefault="00B56139" w:rsidP="00CA4E83">
      <w:pPr>
        <w:spacing w:after="0" w:line="360" w:lineRule="auto"/>
        <w:jc w:val="both"/>
        <w:rPr>
          <w:rFonts w:ascii="Arial" w:hAnsi="Arial" w:cs="Arial"/>
          <w:sz w:val="24"/>
          <w:szCs w:val="24"/>
        </w:rPr>
      </w:pPr>
      <w:r>
        <w:rPr>
          <w:rFonts w:ascii="Arial" w:hAnsi="Arial" w:cs="Arial"/>
          <w:sz w:val="24"/>
          <w:szCs w:val="24"/>
        </w:rPr>
        <w:t>Por ello</w:t>
      </w:r>
      <w:r w:rsidRPr="00633DDF">
        <w:rPr>
          <w:rFonts w:ascii="Arial" w:hAnsi="Arial" w:cs="Arial"/>
          <w:sz w:val="24"/>
          <w:szCs w:val="24"/>
        </w:rPr>
        <w:t>, la obligación positiva más importante a cargo de los Estados, derivada de esta discriminación,</w:t>
      </w:r>
      <w:r w:rsidRPr="00633DDF">
        <w:rPr>
          <w:rStyle w:val="Refdenotaalpie"/>
          <w:rFonts w:ascii="Arial" w:hAnsi="Arial" w:cs="Arial"/>
          <w:sz w:val="24"/>
          <w:szCs w:val="24"/>
        </w:rPr>
        <w:footnoteReference w:id="36"/>
      </w:r>
      <w:r w:rsidR="00563EF7">
        <w:rPr>
          <w:rFonts w:ascii="Arial" w:hAnsi="Arial" w:cs="Arial"/>
          <w:sz w:val="24"/>
          <w:szCs w:val="24"/>
        </w:rPr>
        <w:t xml:space="preserve"> </w:t>
      </w:r>
      <w:r w:rsidRPr="00633DDF">
        <w:rPr>
          <w:rFonts w:ascii="Arial" w:hAnsi="Arial" w:cs="Arial"/>
          <w:sz w:val="24"/>
          <w:szCs w:val="24"/>
        </w:rPr>
        <w:t xml:space="preserve">consiste en adoptar </w:t>
      </w:r>
      <w:r w:rsidR="00CA4E83">
        <w:rPr>
          <w:rFonts w:ascii="Arial" w:hAnsi="Arial" w:cs="Arial"/>
          <w:sz w:val="24"/>
          <w:szCs w:val="24"/>
        </w:rPr>
        <w:t xml:space="preserve">tanto </w:t>
      </w:r>
      <w:r w:rsidRPr="00633DDF">
        <w:rPr>
          <w:rFonts w:ascii="Arial" w:hAnsi="Arial" w:cs="Arial"/>
          <w:sz w:val="24"/>
          <w:szCs w:val="24"/>
        </w:rPr>
        <w:t>medidas transformativas, permanentes o temporales para eliminar las desventajas de esos grupos sociales</w:t>
      </w:r>
      <w:r w:rsidR="00CA4E83">
        <w:rPr>
          <w:rFonts w:ascii="Arial" w:hAnsi="Arial" w:cs="Arial"/>
          <w:sz w:val="24"/>
          <w:szCs w:val="24"/>
        </w:rPr>
        <w:t xml:space="preserve"> que </w:t>
      </w:r>
      <w:r w:rsidRPr="00633DDF">
        <w:rPr>
          <w:rFonts w:ascii="Arial" w:hAnsi="Arial" w:cs="Arial"/>
          <w:sz w:val="24"/>
          <w:szCs w:val="24"/>
        </w:rPr>
        <w:t>rev</w:t>
      </w:r>
      <w:r w:rsidR="00CA4E83">
        <w:rPr>
          <w:rFonts w:ascii="Arial" w:hAnsi="Arial" w:cs="Arial"/>
          <w:sz w:val="24"/>
          <w:szCs w:val="24"/>
        </w:rPr>
        <w:t>iertan</w:t>
      </w:r>
      <w:r w:rsidRPr="00633DDF">
        <w:rPr>
          <w:rFonts w:ascii="Arial" w:hAnsi="Arial" w:cs="Arial"/>
          <w:sz w:val="24"/>
          <w:szCs w:val="24"/>
        </w:rPr>
        <w:t xml:space="preserve"> el entorno social, cultural e institucional que permite</w:t>
      </w:r>
      <w:r>
        <w:rPr>
          <w:rFonts w:ascii="Arial" w:hAnsi="Arial" w:cs="Arial"/>
          <w:sz w:val="24"/>
          <w:szCs w:val="24"/>
        </w:rPr>
        <w:t xml:space="preserve"> </w:t>
      </w:r>
      <w:r w:rsidRPr="00633DDF">
        <w:rPr>
          <w:rFonts w:ascii="Arial" w:hAnsi="Arial" w:cs="Arial"/>
          <w:sz w:val="24"/>
          <w:szCs w:val="24"/>
        </w:rPr>
        <w:t>o provoca la discriminación,</w:t>
      </w:r>
      <w:r w:rsidRPr="00633DDF">
        <w:rPr>
          <w:rStyle w:val="Refdenotaalpie"/>
          <w:rFonts w:ascii="Arial" w:hAnsi="Arial" w:cs="Arial"/>
          <w:sz w:val="24"/>
          <w:szCs w:val="24"/>
        </w:rPr>
        <w:footnoteReference w:id="37"/>
      </w:r>
      <w:r w:rsidRPr="00633DDF">
        <w:rPr>
          <w:rFonts w:ascii="Arial" w:hAnsi="Arial" w:cs="Arial"/>
          <w:sz w:val="24"/>
          <w:szCs w:val="24"/>
        </w:rPr>
        <w:t xml:space="preserve">  como acciones que aceleren la igualdad de facto y promuevan la inclusión de sectores históricamente excluidos al </w:t>
      </w:r>
      <w:r>
        <w:rPr>
          <w:rFonts w:ascii="Arial" w:hAnsi="Arial" w:cs="Arial"/>
          <w:sz w:val="24"/>
          <w:szCs w:val="24"/>
        </w:rPr>
        <w:t xml:space="preserve">ámbito </w:t>
      </w:r>
      <w:r w:rsidRPr="00633DDF">
        <w:rPr>
          <w:rFonts w:ascii="Arial" w:hAnsi="Arial" w:cs="Arial"/>
          <w:sz w:val="24"/>
          <w:szCs w:val="24"/>
        </w:rPr>
        <w:t xml:space="preserve">público o </w:t>
      </w:r>
      <w:r>
        <w:rPr>
          <w:rFonts w:ascii="Arial" w:hAnsi="Arial" w:cs="Arial"/>
          <w:sz w:val="24"/>
          <w:szCs w:val="24"/>
        </w:rPr>
        <w:t>de</w:t>
      </w:r>
      <w:r w:rsidRPr="00633DDF">
        <w:rPr>
          <w:rFonts w:ascii="Arial" w:hAnsi="Arial" w:cs="Arial"/>
          <w:sz w:val="24"/>
          <w:szCs w:val="24"/>
        </w:rPr>
        <w:t xml:space="preserve"> servicios como la salud o la educación.</w:t>
      </w:r>
    </w:p>
    <w:p w14:paraId="3B6D9C92" w14:textId="77777777" w:rsidR="00CA4E83" w:rsidRDefault="00CA4E83" w:rsidP="00CA4E83">
      <w:pPr>
        <w:spacing w:after="0" w:line="360" w:lineRule="auto"/>
        <w:jc w:val="both"/>
        <w:rPr>
          <w:rFonts w:ascii="Arial" w:hAnsi="Arial" w:cs="Arial"/>
          <w:sz w:val="24"/>
          <w:szCs w:val="24"/>
        </w:rPr>
      </w:pPr>
    </w:p>
    <w:p w14:paraId="4CD7E5B0" w14:textId="4FFACDC7" w:rsidR="00BA4C0F" w:rsidRPr="00CA4E83" w:rsidRDefault="00CA4E83" w:rsidP="00CA4E83">
      <w:pPr>
        <w:spacing w:after="0" w:line="360" w:lineRule="auto"/>
        <w:jc w:val="both"/>
        <w:rPr>
          <w:rFonts w:ascii="Arial" w:hAnsi="Arial" w:cs="Arial"/>
          <w:bCs/>
          <w:sz w:val="24"/>
          <w:szCs w:val="24"/>
        </w:rPr>
      </w:pPr>
      <w:r>
        <w:rPr>
          <w:rFonts w:ascii="Arial" w:hAnsi="Arial" w:cs="Arial"/>
          <w:sz w:val="24"/>
          <w:szCs w:val="24"/>
        </w:rPr>
        <w:lastRenderedPageBreak/>
        <w:t>Es entonces que</w:t>
      </w:r>
      <w:r w:rsidR="00BA4C0F" w:rsidRPr="00093EAB">
        <w:rPr>
          <w:rFonts w:ascii="Arial" w:hAnsi="Arial" w:cs="Arial"/>
          <w:sz w:val="24"/>
          <w:szCs w:val="24"/>
        </w:rPr>
        <w:t xml:space="preserve"> la</w:t>
      </w:r>
      <w:r>
        <w:rPr>
          <w:rFonts w:ascii="Arial" w:hAnsi="Arial" w:cs="Arial"/>
          <w:sz w:val="24"/>
          <w:szCs w:val="24"/>
        </w:rPr>
        <w:t>s</w:t>
      </w:r>
      <w:r w:rsidR="00BA4C0F" w:rsidRPr="00093EAB">
        <w:rPr>
          <w:rFonts w:ascii="Arial" w:hAnsi="Arial" w:cs="Arial"/>
          <w:sz w:val="24"/>
          <w:szCs w:val="24"/>
        </w:rPr>
        <w:t xml:space="preserve"> acciones afirmativa</w:t>
      </w:r>
      <w:r>
        <w:rPr>
          <w:rFonts w:ascii="Arial" w:hAnsi="Arial" w:cs="Arial"/>
          <w:sz w:val="24"/>
          <w:szCs w:val="24"/>
        </w:rPr>
        <w:t xml:space="preserve">s </w:t>
      </w:r>
      <w:r w:rsidR="00332420">
        <w:rPr>
          <w:rFonts w:ascii="Arial" w:hAnsi="Arial" w:cs="Arial"/>
          <w:sz w:val="24"/>
          <w:szCs w:val="24"/>
        </w:rPr>
        <w:t xml:space="preserve">son un mecanismo equiparador de desigualdades sociales, </w:t>
      </w:r>
      <w:r w:rsidR="00520246">
        <w:rPr>
          <w:rFonts w:ascii="Arial" w:hAnsi="Arial" w:cs="Arial"/>
          <w:sz w:val="24"/>
          <w:szCs w:val="24"/>
        </w:rPr>
        <w:t xml:space="preserve">ya que </w:t>
      </w:r>
      <w:r w:rsidR="00332420">
        <w:rPr>
          <w:rFonts w:ascii="Arial" w:hAnsi="Arial" w:cs="Arial"/>
          <w:sz w:val="24"/>
          <w:szCs w:val="24"/>
        </w:rPr>
        <w:t>promueven</w:t>
      </w:r>
      <w:r w:rsidR="00BA4C0F" w:rsidRPr="00093EAB">
        <w:rPr>
          <w:rFonts w:ascii="Arial" w:hAnsi="Arial" w:cs="Arial"/>
          <w:bCs/>
          <w:sz w:val="24"/>
          <w:szCs w:val="24"/>
        </w:rPr>
        <w:t xml:space="preserve"> una igualdad sustancial entre</w:t>
      </w:r>
      <w:r w:rsidR="00332420">
        <w:rPr>
          <w:rFonts w:ascii="Arial" w:hAnsi="Arial" w:cs="Arial"/>
          <w:bCs/>
          <w:sz w:val="24"/>
          <w:szCs w:val="24"/>
        </w:rPr>
        <w:t xml:space="preserve"> todos</w:t>
      </w:r>
      <w:r w:rsidR="00BA4C0F" w:rsidRPr="00093EAB">
        <w:rPr>
          <w:rFonts w:ascii="Arial" w:hAnsi="Arial" w:cs="Arial"/>
          <w:bCs/>
          <w:sz w:val="24"/>
          <w:szCs w:val="24"/>
        </w:rPr>
        <w:t xml:space="preserve"> los miembros de la sociedad y</w:t>
      </w:r>
      <w:r>
        <w:rPr>
          <w:rFonts w:ascii="Arial" w:hAnsi="Arial" w:cs="Arial"/>
          <w:bCs/>
          <w:sz w:val="24"/>
          <w:szCs w:val="24"/>
        </w:rPr>
        <w:t xml:space="preserve"> </w:t>
      </w:r>
      <w:r w:rsidR="00BA4C0F" w:rsidRPr="00093EAB">
        <w:rPr>
          <w:rFonts w:ascii="Arial" w:hAnsi="Arial" w:cs="Arial"/>
          <w:bCs/>
          <w:sz w:val="24"/>
          <w:szCs w:val="24"/>
        </w:rPr>
        <w:t>los grupos</w:t>
      </w:r>
      <w:r w:rsidR="00332420">
        <w:rPr>
          <w:rFonts w:ascii="Arial" w:hAnsi="Arial" w:cs="Arial"/>
          <w:bCs/>
          <w:sz w:val="24"/>
          <w:szCs w:val="24"/>
        </w:rPr>
        <w:t xml:space="preserve"> desventajados</w:t>
      </w:r>
      <w:r w:rsidR="00BA4C0F" w:rsidRPr="00093EAB">
        <w:rPr>
          <w:rFonts w:ascii="Arial" w:hAnsi="Arial" w:cs="Arial"/>
          <w:bCs/>
          <w:sz w:val="24"/>
          <w:szCs w:val="24"/>
        </w:rPr>
        <w:t xml:space="preserve">, </w:t>
      </w:r>
      <w:r w:rsidR="00332420">
        <w:rPr>
          <w:rFonts w:ascii="Arial" w:hAnsi="Arial" w:cs="Arial"/>
          <w:bCs/>
          <w:sz w:val="24"/>
          <w:szCs w:val="24"/>
        </w:rPr>
        <w:t xml:space="preserve">y los reivindica, al </w:t>
      </w:r>
      <w:r>
        <w:rPr>
          <w:rFonts w:ascii="Arial" w:hAnsi="Arial" w:cs="Arial"/>
          <w:bCs/>
          <w:sz w:val="24"/>
          <w:szCs w:val="24"/>
        </w:rPr>
        <w:t>establece</w:t>
      </w:r>
      <w:r w:rsidR="00332420">
        <w:rPr>
          <w:rFonts w:ascii="Arial" w:hAnsi="Arial" w:cs="Arial"/>
          <w:bCs/>
          <w:sz w:val="24"/>
          <w:szCs w:val="24"/>
        </w:rPr>
        <w:t>r</w:t>
      </w:r>
      <w:r>
        <w:rPr>
          <w:rFonts w:ascii="Arial" w:hAnsi="Arial" w:cs="Arial"/>
          <w:bCs/>
          <w:sz w:val="24"/>
          <w:szCs w:val="24"/>
        </w:rPr>
        <w:t xml:space="preserve"> </w:t>
      </w:r>
      <w:r w:rsidR="00332420">
        <w:rPr>
          <w:rFonts w:ascii="Arial" w:hAnsi="Arial" w:cs="Arial"/>
          <w:bCs/>
          <w:sz w:val="24"/>
          <w:szCs w:val="24"/>
        </w:rPr>
        <w:t xml:space="preserve">prácticas </w:t>
      </w:r>
      <w:r w:rsidR="00520246">
        <w:rPr>
          <w:rFonts w:ascii="Arial" w:hAnsi="Arial" w:cs="Arial"/>
          <w:bCs/>
          <w:sz w:val="24"/>
          <w:szCs w:val="24"/>
        </w:rPr>
        <w:t>o reglas dirigidas a la</w:t>
      </w:r>
      <w:r w:rsidR="00332420">
        <w:rPr>
          <w:rFonts w:ascii="Arial" w:hAnsi="Arial" w:cs="Arial"/>
          <w:bCs/>
          <w:sz w:val="24"/>
          <w:szCs w:val="24"/>
        </w:rPr>
        <w:t xml:space="preserve"> eliminación de las desigualdades de hecho y el restablecimiento de los derechos fundamentales a la igualdad en su dimensión material, y </w:t>
      </w:r>
      <w:r>
        <w:rPr>
          <w:rFonts w:ascii="Arial" w:hAnsi="Arial" w:cs="Arial"/>
          <w:bCs/>
          <w:sz w:val="24"/>
          <w:szCs w:val="24"/>
        </w:rPr>
        <w:t xml:space="preserve">en cuanto a lo que hace a la </w:t>
      </w:r>
      <w:r w:rsidR="00BA4C0F" w:rsidRPr="00093EAB">
        <w:rPr>
          <w:rFonts w:ascii="Arial" w:hAnsi="Arial" w:cs="Arial"/>
          <w:sz w:val="24"/>
          <w:szCs w:val="24"/>
        </w:rPr>
        <w:t xml:space="preserve">materia político-electoral, estas medidas han </w:t>
      </w:r>
      <w:r>
        <w:rPr>
          <w:rFonts w:ascii="Arial" w:hAnsi="Arial" w:cs="Arial"/>
          <w:sz w:val="24"/>
          <w:szCs w:val="24"/>
        </w:rPr>
        <w:t>sido utilizadas como mecanismos reivindicadores en la participación política inclusiva</w:t>
      </w:r>
      <w:r w:rsidR="00BA4C0F" w:rsidRPr="00093EAB">
        <w:rPr>
          <w:rStyle w:val="Refdenotaalpie"/>
          <w:rFonts w:ascii="Arial" w:hAnsi="Arial" w:cs="Arial"/>
          <w:sz w:val="24"/>
          <w:szCs w:val="24"/>
        </w:rPr>
        <w:footnoteReference w:id="38"/>
      </w:r>
      <w:r w:rsidR="00BA4C0F" w:rsidRPr="00093EAB">
        <w:rPr>
          <w:rFonts w:ascii="Arial" w:hAnsi="Arial" w:cs="Arial"/>
          <w:sz w:val="24"/>
          <w:szCs w:val="24"/>
        </w:rPr>
        <w:t>.</w:t>
      </w:r>
    </w:p>
    <w:p w14:paraId="018EF80D" w14:textId="7C49E0D6" w:rsidR="007A66C3" w:rsidRDefault="007A66C3" w:rsidP="003D157B">
      <w:pPr>
        <w:spacing w:after="0" w:line="360" w:lineRule="auto"/>
        <w:jc w:val="both"/>
        <w:rPr>
          <w:rFonts w:ascii="Arial" w:hAnsi="Arial" w:cs="Arial"/>
          <w:b/>
          <w:sz w:val="24"/>
          <w:szCs w:val="24"/>
        </w:rPr>
      </w:pPr>
    </w:p>
    <w:p w14:paraId="107DC70E" w14:textId="554BD740" w:rsidR="00125F41" w:rsidRDefault="00125F41" w:rsidP="00563EF7">
      <w:pPr>
        <w:spacing w:after="0" w:line="360" w:lineRule="auto"/>
        <w:jc w:val="both"/>
        <w:rPr>
          <w:rFonts w:ascii="Arial" w:hAnsi="Arial" w:cs="Arial"/>
          <w:b/>
          <w:sz w:val="24"/>
          <w:szCs w:val="24"/>
        </w:rPr>
      </w:pPr>
      <w:r>
        <w:rPr>
          <w:rFonts w:ascii="Arial" w:hAnsi="Arial" w:cs="Arial"/>
          <w:b/>
          <w:sz w:val="24"/>
          <w:szCs w:val="24"/>
        </w:rPr>
        <w:t>La autoridad niega a la actora la implementación de medidas afirmativas tendientes a combatir la discriminación</w:t>
      </w:r>
      <w:r w:rsidRPr="00563EF7">
        <w:rPr>
          <w:rFonts w:ascii="Arial" w:hAnsi="Arial" w:cs="Arial"/>
          <w:b/>
          <w:sz w:val="24"/>
          <w:szCs w:val="24"/>
        </w:rPr>
        <w:t xml:space="preserve"> </w:t>
      </w:r>
      <w:r>
        <w:rPr>
          <w:rFonts w:ascii="Arial" w:hAnsi="Arial" w:cs="Arial"/>
          <w:b/>
          <w:sz w:val="24"/>
          <w:szCs w:val="24"/>
        </w:rPr>
        <w:t>en la conformación de las autoridades electorales para el PEL 2020-2021</w:t>
      </w:r>
      <w:r w:rsidR="003D157B" w:rsidRPr="00563EF7">
        <w:rPr>
          <w:rFonts w:ascii="Arial" w:hAnsi="Arial" w:cs="Arial"/>
          <w:b/>
          <w:sz w:val="24"/>
          <w:szCs w:val="24"/>
        </w:rPr>
        <w:t>.</w:t>
      </w:r>
    </w:p>
    <w:p w14:paraId="0205DAEA" w14:textId="77777777" w:rsidR="00125F41" w:rsidRDefault="00125F41" w:rsidP="00563EF7">
      <w:pPr>
        <w:spacing w:after="0" w:line="360" w:lineRule="auto"/>
        <w:jc w:val="both"/>
        <w:rPr>
          <w:rFonts w:ascii="Arial" w:hAnsi="Arial" w:cs="Arial"/>
          <w:b/>
          <w:sz w:val="24"/>
          <w:szCs w:val="24"/>
        </w:rPr>
      </w:pPr>
    </w:p>
    <w:p w14:paraId="54521847" w14:textId="386577C7" w:rsidR="003D157B" w:rsidRPr="00563EF7" w:rsidRDefault="00125F41" w:rsidP="00563EF7">
      <w:pPr>
        <w:spacing w:after="0" w:line="360" w:lineRule="auto"/>
        <w:jc w:val="both"/>
        <w:rPr>
          <w:rFonts w:ascii="Arial" w:hAnsi="Arial" w:cs="Arial"/>
          <w:b/>
          <w:sz w:val="24"/>
          <w:szCs w:val="24"/>
        </w:rPr>
      </w:pPr>
      <w:r w:rsidRPr="00563EF7">
        <w:rPr>
          <w:rFonts w:ascii="Arial" w:hAnsi="Arial" w:cs="Arial"/>
          <w:b/>
          <w:sz w:val="24"/>
          <w:szCs w:val="24"/>
        </w:rPr>
        <w:t>La resolución</w:t>
      </w:r>
      <w:r>
        <w:rPr>
          <w:rFonts w:ascii="Arial" w:hAnsi="Arial" w:cs="Arial"/>
          <w:b/>
          <w:sz w:val="24"/>
          <w:szCs w:val="24"/>
        </w:rPr>
        <w:t xml:space="preserve"> CG-R-13/2020</w:t>
      </w:r>
      <w:r w:rsidRPr="00563EF7">
        <w:rPr>
          <w:rFonts w:ascii="Arial" w:hAnsi="Arial" w:cs="Arial"/>
          <w:b/>
          <w:sz w:val="24"/>
          <w:szCs w:val="24"/>
        </w:rPr>
        <w:t xml:space="preserve"> es incongruente</w:t>
      </w:r>
      <w:r w:rsidR="00F45552">
        <w:rPr>
          <w:rFonts w:ascii="Arial" w:hAnsi="Arial" w:cs="Arial"/>
          <w:b/>
          <w:sz w:val="24"/>
          <w:szCs w:val="24"/>
        </w:rPr>
        <w:t>.</w:t>
      </w:r>
    </w:p>
    <w:p w14:paraId="105669A1" w14:textId="77777777" w:rsidR="00460B3B" w:rsidRDefault="00460B3B" w:rsidP="003D157B">
      <w:pPr>
        <w:spacing w:after="0" w:line="360" w:lineRule="auto"/>
        <w:jc w:val="both"/>
        <w:rPr>
          <w:rFonts w:ascii="Arial" w:hAnsi="Arial" w:cs="Arial"/>
          <w:bCs/>
          <w:sz w:val="24"/>
          <w:szCs w:val="24"/>
        </w:rPr>
      </w:pPr>
    </w:p>
    <w:p w14:paraId="2A119AE0" w14:textId="69179AB1" w:rsidR="003D157B" w:rsidRPr="00543CEB" w:rsidRDefault="003D157B" w:rsidP="003D157B">
      <w:pPr>
        <w:spacing w:after="0" w:line="360" w:lineRule="auto"/>
        <w:jc w:val="both"/>
        <w:rPr>
          <w:rFonts w:ascii="Arial" w:eastAsiaTheme="minorHAnsi" w:hAnsi="Arial" w:cs="Arial"/>
          <w:sz w:val="24"/>
          <w:szCs w:val="24"/>
          <w:lang w:eastAsia="en-US"/>
        </w:rPr>
      </w:pPr>
      <w:r w:rsidRPr="00543CEB">
        <w:rPr>
          <w:rFonts w:ascii="Arial" w:hAnsi="Arial" w:cs="Arial"/>
          <w:bCs/>
          <w:sz w:val="24"/>
          <w:szCs w:val="24"/>
        </w:rPr>
        <w:t>La quejosa se duele, de</w:t>
      </w:r>
      <w:r w:rsidRPr="00543CEB">
        <w:rPr>
          <w:rFonts w:ascii="Arial" w:hAnsi="Arial" w:cs="Arial"/>
          <w:b/>
          <w:bCs/>
          <w:sz w:val="24"/>
          <w:szCs w:val="24"/>
        </w:rPr>
        <w:t xml:space="preserve"> </w:t>
      </w:r>
      <w:r w:rsidRPr="00543CEB">
        <w:rPr>
          <w:rFonts w:ascii="Arial" w:eastAsiaTheme="minorHAnsi" w:hAnsi="Arial" w:cs="Arial"/>
          <w:sz w:val="24"/>
          <w:szCs w:val="24"/>
          <w:lang w:eastAsia="en-US"/>
        </w:rPr>
        <w:t xml:space="preserve">que la resolución impugnada es contradictoria, porque, el CG reconoció la situación de vulnerabilidad, discriminación e invisibilidad de que ha sido objeto la comunidad LGBTI+ </w:t>
      </w:r>
      <w:r w:rsidR="002D352C">
        <w:rPr>
          <w:rFonts w:ascii="Arial" w:eastAsiaTheme="minorHAnsi" w:hAnsi="Arial" w:cs="Arial"/>
          <w:sz w:val="24"/>
          <w:szCs w:val="24"/>
          <w:lang w:eastAsia="en-US"/>
        </w:rPr>
        <w:t>e hizo patente</w:t>
      </w:r>
      <w:r w:rsidRPr="00543CEB">
        <w:rPr>
          <w:rFonts w:ascii="Arial" w:eastAsiaTheme="minorHAnsi" w:hAnsi="Arial" w:cs="Arial"/>
          <w:sz w:val="24"/>
          <w:szCs w:val="24"/>
          <w:lang w:eastAsia="en-US"/>
        </w:rPr>
        <w:t xml:space="preserve"> su obligación de implementar acciones eficaces para revertirla; sin embargo, </w:t>
      </w:r>
      <w:r w:rsidR="002D352C">
        <w:rPr>
          <w:rFonts w:ascii="Arial" w:eastAsiaTheme="minorHAnsi" w:hAnsi="Arial" w:cs="Arial"/>
          <w:sz w:val="24"/>
          <w:szCs w:val="24"/>
          <w:lang w:eastAsia="en-US"/>
        </w:rPr>
        <w:t>concluyó que</w:t>
      </w:r>
      <w:r w:rsidRPr="00543CEB">
        <w:rPr>
          <w:rFonts w:ascii="Arial" w:eastAsiaTheme="minorHAnsi" w:hAnsi="Arial" w:cs="Arial"/>
          <w:sz w:val="24"/>
          <w:szCs w:val="24"/>
          <w:lang w:eastAsia="en-US"/>
        </w:rPr>
        <w:t xml:space="preserve"> era imposible otorgar medidas afirmativas para garantizar el acceso efectivo de ese colectivo a los cargos de Consejos Distritales y Municipales, </w:t>
      </w:r>
      <w:r>
        <w:rPr>
          <w:rFonts w:ascii="Arial" w:eastAsiaTheme="minorHAnsi" w:hAnsi="Arial" w:cs="Arial"/>
          <w:sz w:val="24"/>
          <w:szCs w:val="24"/>
          <w:lang w:eastAsia="en-US"/>
        </w:rPr>
        <w:t>porq</w:t>
      </w:r>
      <w:r w:rsidRPr="00543CEB">
        <w:rPr>
          <w:rFonts w:ascii="Arial" w:hAnsi="Arial" w:cs="Arial"/>
          <w:sz w:val="24"/>
          <w:szCs w:val="24"/>
        </w:rPr>
        <w:t xml:space="preserve">ue </w:t>
      </w:r>
      <w:r>
        <w:rPr>
          <w:rFonts w:ascii="Arial" w:hAnsi="Arial" w:cs="Arial"/>
          <w:sz w:val="24"/>
          <w:szCs w:val="24"/>
        </w:rPr>
        <w:t xml:space="preserve">se contrapone al </w:t>
      </w:r>
      <w:r w:rsidRPr="00543CEB">
        <w:rPr>
          <w:rFonts w:ascii="Arial" w:hAnsi="Arial" w:cs="Arial"/>
          <w:sz w:val="24"/>
          <w:szCs w:val="24"/>
        </w:rPr>
        <w:t>principio de paridad</w:t>
      </w:r>
      <w:r>
        <w:rPr>
          <w:rFonts w:ascii="Arial" w:hAnsi="Arial" w:cs="Arial"/>
          <w:sz w:val="24"/>
          <w:szCs w:val="24"/>
        </w:rPr>
        <w:t xml:space="preserve"> de género</w:t>
      </w:r>
      <w:r w:rsidRPr="00543CEB">
        <w:rPr>
          <w:rFonts w:ascii="Arial" w:hAnsi="Arial" w:cs="Arial"/>
          <w:sz w:val="24"/>
          <w:szCs w:val="24"/>
        </w:rPr>
        <w:t>.</w:t>
      </w:r>
    </w:p>
    <w:p w14:paraId="006F4B3C" w14:textId="77777777" w:rsidR="003D157B" w:rsidRPr="00543CEB" w:rsidRDefault="003D157B" w:rsidP="003D157B">
      <w:pPr>
        <w:spacing w:after="0" w:line="360" w:lineRule="auto"/>
        <w:jc w:val="both"/>
        <w:rPr>
          <w:rFonts w:ascii="Arial" w:eastAsiaTheme="minorHAnsi" w:hAnsi="Arial" w:cs="Arial"/>
          <w:b/>
          <w:bCs/>
          <w:sz w:val="24"/>
          <w:szCs w:val="24"/>
          <w:lang w:eastAsia="en-US"/>
        </w:rPr>
      </w:pPr>
    </w:p>
    <w:p w14:paraId="48A5F7B1" w14:textId="5D6D7E35" w:rsidR="003D157B" w:rsidRPr="00543CEB" w:rsidRDefault="003D157B" w:rsidP="003D157B">
      <w:pPr>
        <w:autoSpaceDE w:val="0"/>
        <w:autoSpaceDN w:val="0"/>
        <w:adjustRightInd w:val="0"/>
        <w:spacing w:after="0" w:line="360" w:lineRule="auto"/>
        <w:jc w:val="both"/>
        <w:rPr>
          <w:rFonts w:ascii="Arial" w:hAnsi="Arial" w:cs="Arial"/>
          <w:shd w:val="clear" w:color="auto" w:fill="FFFFFF"/>
        </w:rPr>
      </w:pPr>
      <w:r w:rsidRPr="00543CEB">
        <w:rPr>
          <w:rFonts w:ascii="Arial" w:hAnsi="Arial" w:cs="Arial"/>
          <w:sz w:val="24"/>
          <w:szCs w:val="24"/>
        </w:rPr>
        <w:t>P</w:t>
      </w:r>
      <w:r w:rsidR="002D352C">
        <w:rPr>
          <w:rFonts w:ascii="Arial" w:hAnsi="Arial" w:cs="Arial"/>
          <w:sz w:val="24"/>
          <w:szCs w:val="24"/>
        </w:rPr>
        <w:t>rimeramente, e</w:t>
      </w:r>
      <w:r w:rsidRPr="00543CEB">
        <w:rPr>
          <w:rFonts w:ascii="Arial" w:hAnsi="Arial" w:cs="Arial"/>
          <w:sz w:val="24"/>
          <w:szCs w:val="24"/>
        </w:rPr>
        <w:t xml:space="preserve">s necesario tener en cuenta que, toda resolución debe tener congruencia externa e interna; la primera consiste en atender los puntos sometidos a consideración en la demanda, mientras que, </w:t>
      </w:r>
      <w:r w:rsidRPr="00543CEB">
        <w:rPr>
          <w:rFonts w:ascii="Arial" w:hAnsi="Arial" w:cs="Arial"/>
          <w:sz w:val="24"/>
          <w:szCs w:val="24"/>
          <w:shd w:val="clear" w:color="auto" w:fill="FFFFFF"/>
        </w:rPr>
        <w:t>la congruencia interna, exige que en la sentencia no se contengan consideraciones contrarias entre sí o con los puntos resolutivos.</w:t>
      </w:r>
      <w:r w:rsidRPr="00543CEB">
        <w:rPr>
          <w:rFonts w:ascii="Arial" w:hAnsi="Arial" w:cs="Arial"/>
          <w:shd w:val="clear" w:color="auto" w:fill="FFFFFF"/>
        </w:rPr>
        <w:t> </w:t>
      </w:r>
      <w:r w:rsidR="00B56139">
        <w:rPr>
          <w:rFonts w:ascii="Arial" w:hAnsi="Arial" w:cs="Arial"/>
          <w:shd w:val="clear" w:color="auto" w:fill="FFFFFF"/>
        </w:rPr>
        <w:t xml:space="preserve">Esto </w:t>
      </w:r>
      <w:r w:rsidR="00B56139" w:rsidRPr="00543CEB">
        <w:rPr>
          <w:rFonts w:ascii="Arial" w:hAnsi="Arial" w:cs="Arial"/>
          <w:sz w:val="24"/>
          <w:szCs w:val="24"/>
        </w:rPr>
        <w:t>conforme a los criterios emitidos por el TEPJF</w:t>
      </w:r>
      <w:r w:rsidR="00B56139">
        <w:rPr>
          <w:rFonts w:ascii="Arial" w:hAnsi="Arial" w:cs="Arial"/>
          <w:sz w:val="24"/>
          <w:szCs w:val="24"/>
        </w:rPr>
        <w:t>.</w:t>
      </w:r>
      <w:r w:rsidR="00B56139" w:rsidRPr="00543CEB">
        <w:rPr>
          <w:rStyle w:val="Refdenotaalpie"/>
          <w:rFonts w:ascii="Arial" w:hAnsi="Arial" w:cs="Arial"/>
          <w:sz w:val="24"/>
          <w:szCs w:val="24"/>
        </w:rPr>
        <w:footnoteReference w:id="39"/>
      </w:r>
    </w:p>
    <w:p w14:paraId="221C124D" w14:textId="77777777" w:rsidR="003D157B" w:rsidRPr="00543CEB" w:rsidRDefault="003D157B" w:rsidP="003D157B">
      <w:pPr>
        <w:autoSpaceDE w:val="0"/>
        <w:autoSpaceDN w:val="0"/>
        <w:adjustRightInd w:val="0"/>
        <w:spacing w:after="0" w:line="360" w:lineRule="auto"/>
        <w:jc w:val="both"/>
        <w:rPr>
          <w:rFonts w:ascii="Arial" w:hAnsi="Arial" w:cs="Arial"/>
          <w:bCs/>
          <w:sz w:val="24"/>
          <w:szCs w:val="24"/>
        </w:rPr>
      </w:pPr>
    </w:p>
    <w:p w14:paraId="29F6E07A" w14:textId="6CFEFD46" w:rsidR="003D157B" w:rsidRPr="00543CEB" w:rsidRDefault="00B56139" w:rsidP="003D157B">
      <w:pPr>
        <w:autoSpaceDE w:val="0"/>
        <w:autoSpaceDN w:val="0"/>
        <w:adjustRightInd w:val="0"/>
        <w:spacing w:after="0" w:line="360" w:lineRule="auto"/>
        <w:jc w:val="both"/>
        <w:rPr>
          <w:rFonts w:ascii="Arial" w:hAnsi="Arial" w:cs="Arial"/>
          <w:sz w:val="24"/>
          <w:szCs w:val="24"/>
        </w:rPr>
      </w:pPr>
      <w:r>
        <w:rPr>
          <w:rFonts w:ascii="Arial" w:hAnsi="Arial" w:cs="Arial"/>
          <w:bCs/>
          <w:sz w:val="24"/>
          <w:szCs w:val="24"/>
        </w:rPr>
        <w:t>Este órgano jurisdiccional determina</w:t>
      </w:r>
      <w:r w:rsidR="003D157B" w:rsidRPr="00543CEB">
        <w:rPr>
          <w:rFonts w:ascii="Arial" w:hAnsi="Arial" w:cs="Arial"/>
          <w:bCs/>
          <w:sz w:val="24"/>
          <w:szCs w:val="24"/>
        </w:rPr>
        <w:t xml:space="preserve"> </w:t>
      </w:r>
      <w:r w:rsidR="003D157B" w:rsidRPr="00543CEB">
        <w:rPr>
          <w:rFonts w:ascii="Arial" w:hAnsi="Arial" w:cs="Arial"/>
          <w:b/>
          <w:sz w:val="24"/>
          <w:szCs w:val="24"/>
        </w:rPr>
        <w:t>fundado</w:t>
      </w:r>
      <w:r>
        <w:rPr>
          <w:rFonts w:ascii="Arial" w:hAnsi="Arial" w:cs="Arial"/>
          <w:bCs/>
          <w:sz w:val="24"/>
          <w:szCs w:val="24"/>
        </w:rPr>
        <w:t xml:space="preserve"> el agravio de la promovente,</w:t>
      </w:r>
      <w:r w:rsidR="003D157B" w:rsidRPr="00543CEB">
        <w:rPr>
          <w:rFonts w:ascii="Arial" w:hAnsi="Arial" w:cs="Arial"/>
          <w:bCs/>
          <w:sz w:val="24"/>
          <w:szCs w:val="24"/>
        </w:rPr>
        <w:t xml:space="preserve"> ya que, en efecto, </w:t>
      </w:r>
      <w:r w:rsidR="003D157B" w:rsidRPr="00543CEB">
        <w:rPr>
          <w:rFonts w:ascii="Arial" w:hAnsi="Arial" w:cs="Arial"/>
          <w:sz w:val="24"/>
          <w:szCs w:val="24"/>
        </w:rPr>
        <w:t xml:space="preserve">la resolución es incongruente a lo interno y es contradictoria, pues no guarda lógica en sus contenidos, por los siguientes motivos: </w:t>
      </w:r>
    </w:p>
    <w:p w14:paraId="7F0E6D40" w14:textId="77777777" w:rsidR="003D157B" w:rsidRPr="00543CEB" w:rsidRDefault="003D157B" w:rsidP="003D157B">
      <w:pPr>
        <w:autoSpaceDE w:val="0"/>
        <w:autoSpaceDN w:val="0"/>
        <w:adjustRightInd w:val="0"/>
        <w:spacing w:after="0" w:line="360" w:lineRule="auto"/>
        <w:jc w:val="both"/>
        <w:rPr>
          <w:rFonts w:ascii="Arial" w:hAnsi="Arial" w:cs="Arial"/>
          <w:sz w:val="24"/>
          <w:szCs w:val="24"/>
        </w:rPr>
      </w:pPr>
    </w:p>
    <w:p w14:paraId="678234A5" w14:textId="095CD63D" w:rsidR="003D157B" w:rsidRPr="00520246" w:rsidRDefault="003D157B" w:rsidP="003D157B">
      <w:pPr>
        <w:autoSpaceDE w:val="0"/>
        <w:autoSpaceDN w:val="0"/>
        <w:adjustRightInd w:val="0"/>
        <w:spacing w:after="0" w:line="360" w:lineRule="auto"/>
        <w:jc w:val="both"/>
        <w:rPr>
          <w:rFonts w:ascii="Arial" w:hAnsi="Arial" w:cs="Arial"/>
          <w:color w:val="FF0000"/>
          <w:sz w:val="24"/>
          <w:szCs w:val="24"/>
        </w:rPr>
      </w:pPr>
      <w:r w:rsidRPr="00543CEB">
        <w:rPr>
          <w:rFonts w:ascii="Arial" w:hAnsi="Arial" w:cs="Arial"/>
          <w:sz w:val="24"/>
          <w:szCs w:val="24"/>
        </w:rPr>
        <w:t xml:space="preserve">En los considerandos octavo, undécimo, duodécimo, decimotercero, decimocuarto, decimoquinto, decimosexto y decimoséptimo, </w:t>
      </w:r>
      <w:r w:rsidR="009530CA">
        <w:rPr>
          <w:rFonts w:ascii="Arial" w:hAnsi="Arial" w:cs="Arial"/>
          <w:sz w:val="24"/>
          <w:szCs w:val="24"/>
        </w:rPr>
        <w:t xml:space="preserve">estableció que con base en lo dispuesto </w:t>
      </w:r>
      <w:r w:rsidR="009530CA">
        <w:rPr>
          <w:rFonts w:ascii="Arial" w:hAnsi="Arial" w:cs="Arial"/>
          <w:sz w:val="24"/>
          <w:szCs w:val="24"/>
        </w:rPr>
        <w:lastRenderedPageBreak/>
        <w:t xml:space="preserve">en </w:t>
      </w:r>
      <w:r w:rsidR="00D94A7F">
        <w:rPr>
          <w:rFonts w:ascii="Arial" w:hAnsi="Arial" w:cs="Arial"/>
          <w:sz w:val="24"/>
          <w:szCs w:val="24"/>
        </w:rPr>
        <w:t>la Ley Federal para Prevenir y Eliminar la Discriminación</w:t>
      </w:r>
      <w:r w:rsidR="009530CA">
        <w:rPr>
          <w:rFonts w:ascii="Arial" w:hAnsi="Arial" w:cs="Arial"/>
          <w:sz w:val="24"/>
          <w:szCs w:val="24"/>
        </w:rPr>
        <w:t>, a lo resuelto por la Sala Superior en los expedientes SUP-JDC-304/2018 y acumulados, en los principios de Yogyakarta, sobre todo en los principios 1, 2, 12 y 25</w:t>
      </w:r>
      <w:r w:rsidR="001A51D8">
        <w:rPr>
          <w:rStyle w:val="Refdenotaalpie"/>
          <w:rFonts w:ascii="Arial" w:hAnsi="Arial" w:cs="Arial"/>
          <w:sz w:val="24"/>
          <w:szCs w:val="24"/>
        </w:rPr>
        <w:footnoteReference w:id="40"/>
      </w:r>
      <w:r w:rsidR="009530CA">
        <w:rPr>
          <w:rFonts w:ascii="Arial" w:hAnsi="Arial" w:cs="Arial"/>
          <w:sz w:val="24"/>
          <w:szCs w:val="24"/>
        </w:rPr>
        <w:t>, en la Opinión Consultiva OC-24/17 de la Corte Interamericana de Derechos Humanos</w:t>
      </w:r>
      <w:r w:rsidR="009530CA">
        <w:rPr>
          <w:rStyle w:val="Refdenotaalpie"/>
          <w:rFonts w:ascii="Arial" w:hAnsi="Arial" w:cs="Arial"/>
          <w:sz w:val="24"/>
          <w:szCs w:val="24"/>
        </w:rPr>
        <w:footnoteReference w:id="41"/>
      </w:r>
      <w:r w:rsidR="009530CA">
        <w:rPr>
          <w:rFonts w:ascii="Arial" w:hAnsi="Arial" w:cs="Arial"/>
          <w:sz w:val="24"/>
          <w:szCs w:val="24"/>
        </w:rPr>
        <w:t xml:space="preserve">, artículos 1° y 4 de la </w:t>
      </w:r>
      <w:r w:rsidR="009530CA">
        <w:rPr>
          <w:rFonts w:ascii="Arial" w:hAnsi="Arial" w:cs="Arial"/>
          <w:sz w:val="24"/>
          <w:szCs w:val="24"/>
        </w:rPr>
        <w:lastRenderedPageBreak/>
        <w:t xml:space="preserve">Constitución Federal y los Tratados Internacionales, 1, 23 y 24 de la Convención Americana sobre Derechos Humanos (Pacto de San José), reconocía </w:t>
      </w:r>
      <w:r w:rsidRPr="00543CEB">
        <w:rPr>
          <w:rFonts w:ascii="Arial" w:hAnsi="Arial" w:cs="Arial"/>
          <w:sz w:val="24"/>
          <w:szCs w:val="24"/>
        </w:rPr>
        <w:t xml:space="preserve">que existen prejuicios sociales que generan prácticas discriminatorias hacia la comunidad LGBTI+, que es un </w:t>
      </w:r>
      <w:r w:rsidRPr="00052058">
        <w:rPr>
          <w:rFonts w:ascii="Arial" w:hAnsi="Arial" w:cs="Arial"/>
          <w:b/>
          <w:bCs/>
          <w:sz w:val="24"/>
          <w:szCs w:val="24"/>
        </w:rPr>
        <w:t>deber</w:t>
      </w:r>
      <w:r w:rsidRPr="00543CEB">
        <w:rPr>
          <w:rFonts w:ascii="Arial" w:hAnsi="Arial" w:cs="Arial"/>
          <w:sz w:val="24"/>
          <w:szCs w:val="24"/>
        </w:rPr>
        <w:t xml:space="preserve"> del IEE </w:t>
      </w:r>
      <w:r w:rsidRPr="00052058">
        <w:rPr>
          <w:rFonts w:ascii="Arial" w:hAnsi="Arial" w:cs="Arial"/>
          <w:b/>
          <w:bCs/>
          <w:sz w:val="24"/>
          <w:szCs w:val="24"/>
        </w:rPr>
        <w:t>actuar</w:t>
      </w:r>
      <w:r w:rsidRPr="00543CEB">
        <w:rPr>
          <w:rFonts w:ascii="Arial" w:hAnsi="Arial" w:cs="Arial"/>
          <w:sz w:val="24"/>
          <w:szCs w:val="24"/>
        </w:rPr>
        <w:t xml:space="preserve"> en contra de esos prejuicios que obstaculizan la participación política de la ciudadanía y que tanto a nivel constitucional, convencional y bajo los principios de Yogyakarta, se debe garantizar el derecho a la participación político-electoral de todas las personas, en condiciones generales de igualdad, a todos los niveles de empleo en funciones públicas, sin discriminación por motivos de orientación sexual o identidad de género</w:t>
      </w:r>
      <w:r w:rsidR="002D352C">
        <w:rPr>
          <w:rFonts w:ascii="Arial" w:hAnsi="Arial" w:cs="Arial"/>
          <w:sz w:val="24"/>
          <w:szCs w:val="24"/>
        </w:rPr>
        <w:t xml:space="preserve">, sin embargo </w:t>
      </w:r>
      <w:r w:rsidR="00052058">
        <w:rPr>
          <w:rFonts w:ascii="Arial" w:hAnsi="Arial" w:cs="Arial"/>
          <w:sz w:val="24"/>
          <w:szCs w:val="24"/>
        </w:rPr>
        <w:t xml:space="preserve">se </w:t>
      </w:r>
      <w:r w:rsidR="002D352C">
        <w:rPr>
          <w:rFonts w:ascii="Arial" w:hAnsi="Arial" w:cs="Arial"/>
          <w:sz w:val="24"/>
          <w:szCs w:val="24"/>
        </w:rPr>
        <w:t xml:space="preserve">negó </w:t>
      </w:r>
      <w:r w:rsidR="00052058">
        <w:rPr>
          <w:rFonts w:ascii="Arial" w:hAnsi="Arial" w:cs="Arial"/>
          <w:sz w:val="24"/>
          <w:szCs w:val="24"/>
        </w:rPr>
        <w:t xml:space="preserve">a materializar tales obligaciones, lo cual es </w:t>
      </w:r>
      <w:r w:rsidR="00520246">
        <w:rPr>
          <w:rFonts w:ascii="Arial" w:hAnsi="Arial" w:cs="Arial"/>
          <w:sz w:val="24"/>
          <w:szCs w:val="24"/>
        </w:rPr>
        <w:t>contradictorio</w:t>
      </w:r>
      <w:r w:rsidRPr="00543CEB">
        <w:rPr>
          <w:rFonts w:ascii="Arial" w:hAnsi="Arial" w:cs="Arial"/>
          <w:sz w:val="24"/>
          <w:szCs w:val="24"/>
        </w:rPr>
        <w:t>.</w:t>
      </w:r>
      <w:r w:rsidR="00520246">
        <w:rPr>
          <w:rFonts w:ascii="Arial" w:hAnsi="Arial" w:cs="Arial"/>
          <w:sz w:val="24"/>
          <w:szCs w:val="24"/>
        </w:rPr>
        <w:t xml:space="preserve"> </w:t>
      </w:r>
    </w:p>
    <w:p w14:paraId="092A9CA6" w14:textId="77777777" w:rsidR="003D157B" w:rsidRPr="00543CEB" w:rsidRDefault="003D157B" w:rsidP="003D157B">
      <w:pPr>
        <w:autoSpaceDE w:val="0"/>
        <w:autoSpaceDN w:val="0"/>
        <w:adjustRightInd w:val="0"/>
        <w:spacing w:after="0" w:line="360" w:lineRule="auto"/>
        <w:jc w:val="both"/>
        <w:rPr>
          <w:rFonts w:ascii="Arial" w:hAnsi="Arial" w:cs="Arial"/>
          <w:sz w:val="24"/>
          <w:szCs w:val="24"/>
        </w:rPr>
      </w:pPr>
    </w:p>
    <w:p w14:paraId="197EFDFE" w14:textId="522EDF45" w:rsidR="005047B4" w:rsidRPr="00543CEB" w:rsidRDefault="003D157B" w:rsidP="005047B4">
      <w:pPr>
        <w:autoSpaceDE w:val="0"/>
        <w:autoSpaceDN w:val="0"/>
        <w:adjustRightInd w:val="0"/>
        <w:spacing w:after="0" w:line="360" w:lineRule="auto"/>
        <w:jc w:val="both"/>
        <w:rPr>
          <w:rFonts w:ascii="Arial" w:hAnsi="Arial" w:cs="Arial"/>
          <w:sz w:val="24"/>
          <w:szCs w:val="24"/>
        </w:rPr>
      </w:pPr>
      <w:r w:rsidRPr="00543CEB">
        <w:rPr>
          <w:rFonts w:ascii="Arial" w:hAnsi="Arial" w:cs="Arial"/>
          <w:sz w:val="24"/>
          <w:szCs w:val="24"/>
        </w:rPr>
        <w:t>Además, en el considerando vigésimo</w:t>
      </w:r>
      <w:r w:rsidR="00563EF7">
        <w:rPr>
          <w:rFonts w:ascii="Arial" w:hAnsi="Arial" w:cs="Arial"/>
          <w:sz w:val="24"/>
          <w:szCs w:val="24"/>
        </w:rPr>
        <w:t xml:space="preserve"> del acto impugnado</w:t>
      </w:r>
      <w:r w:rsidRPr="00543CEB">
        <w:rPr>
          <w:rFonts w:ascii="Arial" w:hAnsi="Arial" w:cs="Arial"/>
          <w:sz w:val="24"/>
          <w:szCs w:val="24"/>
        </w:rPr>
        <w:t xml:space="preserve">, el CG reconoció expresamente que las personas de la comunidad LGBTI+ tienen derecho a que el Estado adopte acciones afirmativas o medidas de nivelación, que tengan por objeto erradicar la discriminación contra ellos, así como </w:t>
      </w:r>
      <w:r w:rsidRPr="00543CEB">
        <w:rPr>
          <w:rFonts w:ascii="Arial" w:hAnsi="Arial" w:cs="Arial"/>
          <w:sz w:val="24"/>
          <w:szCs w:val="24"/>
          <w:u w:val="single"/>
        </w:rPr>
        <w:t>facilitar el acceso efectivo a oportunidades</w:t>
      </w:r>
      <w:bookmarkEnd w:id="2"/>
      <w:r w:rsidR="005047B4">
        <w:rPr>
          <w:rFonts w:ascii="Arial" w:hAnsi="Arial" w:cs="Arial"/>
          <w:sz w:val="24"/>
          <w:szCs w:val="24"/>
          <w:u w:val="single"/>
        </w:rPr>
        <w:t xml:space="preserve"> </w:t>
      </w:r>
      <w:r w:rsidR="005047B4" w:rsidRPr="00543CEB">
        <w:rPr>
          <w:rFonts w:ascii="Arial" w:hAnsi="Arial" w:cs="Arial"/>
          <w:sz w:val="24"/>
          <w:szCs w:val="24"/>
          <w:u w:val="single"/>
        </w:rPr>
        <w:t>entre distintos grupos vulnerables</w:t>
      </w:r>
      <w:r w:rsidR="005047B4" w:rsidRPr="00543CEB">
        <w:rPr>
          <w:rFonts w:ascii="Arial" w:hAnsi="Arial" w:cs="Arial"/>
          <w:sz w:val="24"/>
          <w:szCs w:val="24"/>
        </w:rPr>
        <w:t xml:space="preserve"> y el resto de la población; siempre que dichas medidas sean objetivas y razonables.</w:t>
      </w:r>
    </w:p>
    <w:p w14:paraId="37E2AD6D" w14:textId="77777777" w:rsidR="005047B4" w:rsidRPr="00543CEB" w:rsidRDefault="005047B4" w:rsidP="005047B4">
      <w:pPr>
        <w:autoSpaceDE w:val="0"/>
        <w:autoSpaceDN w:val="0"/>
        <w:adjustRightInd w:val="0"/>
        <w:spacing w:after="0" w:line="360" w:lineRule="auto"/>
        <w:jc w:val="both"/>
        <w:rPr>
          <w:rFonts w:ascii="Arial" w:hAnsi="Arial" w:cs="Arial"/>
          <w:sz w:val="24"/>
          <w:szCs w:val="24"/>
        </w:rPr>
      </w:pPr>
    </w:p>
    <w:p w14:paraId="0E4FEF03" w14:textId="27B0E58F" w:rsidR="00520246" w:rsidRDefault="005047B4" w:rsidP="00520246">
      <w:pPr>
        <w:autoSpaceDE w:val="0"/>
        <w:autoSpaceDN w:val="0"/>
        <w:adjustRightInd w:val="0"/>
        <w:spacing w:after="0" w:line="360" w:lineRule="auto"/>
        <w:jc w:val="both"/>
        <w:rPr>
          <w:rFonts w:ascii="Arial" w:hAnsi="Arial" w:cs="Arial"/>
          <w:sz w:val="24"/>
          <w:szCs w:val="24"/>
        </w:rPr>
      </w:pPr>
      <w:r w:rsidRPr="00543CEB">
        <w:rPr>
          <w:rFonts w:ascii="Arial" w:hAnsi="Arial" w:cs="Arial"/>
          <w:sz w:val="24"/>
          <w:szCs w:val="24"/>
        </w:rPr>
        <w:t xml:space="preserve">De lo anterior, </w:t>
      </w:r>
      <w:r w:rsidR="00520246">
        <w:rPr>
          <w:rFonts w:ascii="Arial" w:hAnsi="Arial" w:cs="Arial"/>
          <w:sz w:val="24"/>
          <w:szCs w:val="24"/>
        </w:rPr>
        <w:t>tenemos que, medularmente en la resolución, la responsable:</w:t>
      </w:r>
    </w:p>
    <w:p w14:paraId="486377BD" w14:textId="77777777" w:rsidR="00F45552" w:rsidRDefault="00F45552" w:rsidP="00520246">
      <w:pPr>
        <w:autoSpaceDE w:val="0"/>
        <w:autoSpaceDN w:val="0"/>
        <w:adjustRightInd w:val="0"/>
        <w:spacing w:after="0" w:line="360" w:lineRule="auto"/>
        <w:jc w:val="both"/>
        <w:rPr>
          <w:rFonts w:ascii="Arial" w:hAnsi="Arial" w:cs="Arial"/>
          <w:sz w:val="24"/>
          <w:szCs w:val="24"/>
        </w:rPr>
      </w:pPr>
    </w:p>
    <w:p w14:paraId="7FBCCDA2" w14:textId="72D30613" w:rsidR="00520246" w:rsidRPr="001A51D8" w:rsidRDefault="005047B4" w:rsidP="00520246">
      <w:pPr>
        <w:pStyle w:val="Prrafodelista"/>
        <w:numPr>
          <w:ilvl w:val="0"/>
          <w:numId w:val="26"/>
        </w:numPr>
        <w:autoSpaceDE w:val="0"/>
        <w:autoSpaceDN w:val="0"/>
        <w:adjustRightInd w:val="0"/>
        <w:spacing w:after="0" w:line="360" w:lineRule="auto"/>
        <w:jc w:val="both"/>
        <w:rPr>
          <w:rFonts w:ascii="Arial" w:hAnsi="Arial" w:cs="Arial"/>
          <w:sz w:val="24"/>
          <w:szCs w:val="24"/>
        </w:rPr>
      </w:pPr>
      <w:r w:rsidRPr="001A51D8">
        <w:rPr>
          <w:rFonts w:ascii="Arial" w:hAnsi="Arial" w:cs="Arial"/>
          <w:sz w:val="24"/>
          <w:szCs w:val="24"/>
        </w:rPr>
        <w:t xml:space="preserve">reconoció la situación particular que guardan los grupos en </w:t>
      </w:r>
      <w:r w:rsidR="00563EF7" w:rsidRPr="001A51D8">
        <w:rPr>
          <w:rFonts w:ascii="Arial" w:hAnsi="Arial" w:cs="Arial"/>
          <w:sz w:val="24"/>
          <w:szCs w:val="24"/>
        </w:rPr>
        <w:t>situación</w:t>
      </w:r>
      <w:r w:rsidRPr="001A51D8">
        <w:rPr>
          <w:rFonts w:ascii="Arial" w:hAnsi="Arial" w:cs="Arial"/>
          <w:sz w:val="24"/>
          <w:szCs w:val="24"/>
        </w:rPr>
        <w:t xml:space="preserve"> de vulnerabilidad, </w:t>
      </w:r>
    </w:p>
    <w:p w14:paraId="0CC58AAB" w14:textId="09EFB96F" w:rsidR="00520246" w:rsidRPr="001A51D8" w:rsidRDefault="00520246" w:rsidP="001A51D8">
      <w:pPr>
        <w:pStyle w:val="Prrafodelista"/>
        <w:numPr>
          <w:ilvl w:val="0"/>
          <w:numId w:val="26"/>
        </w:numPr>
        <w:autoSpaceDE w:val="0"/>
        <w:autoSpaceDN w:val="0"/>
        <w:adjustRightInd w:val="0"/>
        <w:spacing w:after="0" w:line="360" w:lineRule="auto"/>
        <w:jc w:val="both"/>
        <w:rPr>
          <w:rFonts w:ascii="Arial" w:hAnsi="Arial" w:cs="Arial"/>
          <w:sz w:val="24"/>
          <w:szCs w:val="24"/>
        </w:rPr>
      </w:pPr>
      <w:r w:rsidRPr="001A51D8">
        <w:rPr>
          <w:rFonts w:ascii="Arial" w:hAnsi="Arial" w:cs="Arial"/>
          <w:sz w:val="24"/>
          <w:szCs w:val="24"/>
        </w:rPr>
        <w:t xml:space="preserve">se reconoce como destinatario de </w:t>
      </w:r>
      <w:r w:rsidR="005047B4" w:rsidRPr="001A51D8">
        <w:rPr>
          <w:rFonts w:ascii="Arial" w:hAnsi="Arial" w:cs="Arial"/>
          <w:sz w:val="24"/>
          <w:szCs w:val="24"/>
        </w:rPr>
        <w:t>la obligación de implementar acciones</w:t>
      </w:r>
      <w:r w:rsidR="00563EF7" w:rsidRPr="001A51D8">
        <w:rPr>
          <w:rFonts w:ascii="Arial" w:hAnsi="Arial" w:cs="Arial"/>
          <w:sz w:val="24"/>
          <w:szCs w:val="24"/>
        </w:rPr>
        <w:t xml:space="preserve"> en su beneficio</w:t>
      </w:r>
      <w:r w:rsidR="005047B4" w:rsidRPr="001A51D8">
        <w:rPr>
          <w:rFonts w:ascii="Arial" w:hAnsi="Arial" w:cs="Arial"/>
          <w:sz w:val="24"/>
          <w:szCs w:val="24"/>
        </w:rPr>
        <w:t xml:space="preserve"> para garantizar el ejercicio efectivo de sus derechos fundamentales, en particular los político-electorales,</w:t>
      </w:r>
      <w:r w:rsidR="00503D4A" w:rsidRPr="001A51D8">
        <w:rPr>
          <w:rFonts w:ascii="Arial" w:hAnsi="Arial" w:cs="Arial"/>
          <w:sz w:val="24"/>
          <w:szCs w:val="24"/>
        </w:rPr>
        <w:t xml:space="preserve"> </w:t>
      </w:r>
      <w:r w:rsidR="001A51D8" w:rsidRPr="001A51D8">
        <w:rPr>
          <w:rFonts w:ascii="Arial" w:hAnsi="Arial" w:cs="Arial"/>
          <w:sz w:val="24"/>
          <w:szCs w:val="24"/>
        </w:rPr>
        <w:t xml:space="preserve">Principios de Yogyakarta 1, 2, 12 y 25.  </w:t>
      </w:r>
    </w:p>
    <w:p w14:paraId="460AB15C" w14:textId="51AC8DF5" w:rsidR="00520246" w:rsidRDefault="005047B4" w:rsidP="00520246">
      <w:pPr>
        <w:pStyle w:val="Prrafodelista"/>
        <w:numPr>
          <w:ilvl w:val="0"/>
          <w:numId w:val="26"/>
        </w:numPr>
        <w:autoSpaceDE w:val="0"/>
        <w:autoSpaceDN w:val="0"/>
        <w:adjustRightInd w:val="0"/>
        <w:spacing w:after="0" w:line="360" w:lineRule="auto"/>
        <w:jc w:val="both"/>
        <w:rPr>
          <w:rFonts w:ascii="Arial" w:hAnsi="Arial" w:cs="Arial"/>
          <w:sz w:val="24"/>
          <w:szCs w:val="24"/>
        </w:rPr>
      </w:pPr>
      <w:r w:rsidRPr="00520246">
        <w:rPr>
          <w:rFonts w:ascii="Arial" w:hAnsi="Arial" w:cs="Arial"/>
          <w:sz w:val="24"/>
          <w:szCs w:val="24"/>
        </w:rPr>
        <w:t xml:space="preserve">no otorgó una solución o medida </w:t>
      </w:r>
      <w:r w:rsidR="00B56139" w:rsidRPr="00520246">
        <w:rPr>
          <w:rFonts w:ascii="Arial" w:hAnsi="Arial" w:cs="Arial"/>
          <w:sz w:val="24"/>
          <w:szCs w:val="24"/>
        </w:rPr>
        <w:t xml:space="preserve">suficiente </w:t>
      </w:r>
      <w:r w:rsidRPr="00520246">
        <w:rPr>
          <w:rFonts w:ascii="Arial" w:hAnsi="Arial" w:cs="Arial"/>
          <w:sz w:val="24"/>
          <w:szCs w:val="24"/>
        </w:rPr>
        <w:t>de nivelación para tal efecto</w:t>
      </w:r>
      <w:r w:rsidR="00503D4A">
        <w:rPr>
          <w:rFonts w:ascii="Arial" w:hAnsi="Arial" w:cs="Arial"/>
          <w:sz w:val="24"/>
          <w:szCs w:val="24"/>
        </w:rPr>
        <w:t>, porque por un lado niega la implementación de medidas afirmativas, y por el otro considera un criterio orientador para las personas trans</w:t>
      </w:r>
      <w:r w:rsidR="00520246">
        <w:rPr>
          <w:rFonts w:ascii="Arial" w:hAnsi="Arial" w:cs="Arial"/>
          <w:sz w:val="24"/>
          <w:szCs w:val="24"/>
        </w:rPr>
        <w:t>.</w:t>
      </w:r>
    </w:p>
    <w:p w14:paraId="584D5FED" w14:textId="77777777" w:rsidR="00520246" w:rsidRDefault="00520246" w:rsidP="00520246">
      <w:pPr>
        <w:pStyle w:val="Prrafodelista"/>
        <w:autoSpaceDE w:val="0"/>
        <w:autoSpaceDN w:val="0"/>
        <w:adjustRightInd w:val="0"/>
        <w:spacing w:after="0" w:line="360" w:lineRule="auto"/>
        <w:jc w:val="both"/>
        <w:rPr>
          <w:rFonts w:ascii="Arial" w:hAnsi="Arial" w:cs="Arial"/>
          <w:sz w:val="24"/>
          <w:szCs w:val="24"/>
        </w:rPr>
      </w:pPr>
    </w:p>
    <w:p w14:paraId="0E23F243" w14:textId="59EF29AA" w:rsidR="005047B4" w:rsidRPr="00520246" w:rsidRDefault="00503D4A" w:rsidP="00520246">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Del análisis de los incisos anteriores se tiene</w:t>
      </w:r>
      <w:r w:rsidR="005047B4" w:rsidRPr="00520246">
        <w:rPr>
          <w:rFonts w:ascii="Arial" w:hAnsi="Arial" w:cs="Arial"/>
          <w:sz w:val="24"/>
          <w:szCs w:val="24"/>
        </w:rPr>
        <w:t xml:space="preserve"> la incongruencia de su decisión.</w:t>
      </w:r>
    </w:p>
    <w:p w14:paraId="1411A8A5" w14:textId="77777777" w:rsidR="005047B4" w:rsidRDefault="005047B4" w:rsidP="005047B4">
      <w:pPr>
        <w:autoSpaceDE w:val="0"/>
        <w:autoSpaceDN w:val="0"/>
        <w:adjustRightInd w:val="0"/>
        <w:spacing w:after="0" w:line="360" w:lineRule="auto"/>
        <w:jc w:val="both"/>
        <w:rPr>
          <w:rFonts w:ascii="Arial" w:hAnsi="Arial" w:cs="Arial"/>
          <w:sz w:val="24"/>
          <w:szCs w:val="24"/>
        </w:rPr>
      </w:pPr>
    </w:p>
    <w:p w14:paraId="047F6D2E" w14:textId="623FF477" w:rsidR="005047B4" w:rsidRDefault="00B50586" w:rsidP="005047B4">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Esto es a</w:t>
      </w:r>
      <w:r w:rsidR="00125F41">
        <w:rPr>
          <w:rFonts w:ascii="Arial" w:hAnsi="Arial" w:cs="Arial"/>
          <w:sz w:val="24"/>
          <w:szCs w:val="24"/>
        </w:rPr>
        <w:t>sí,</w:t>
      </w:r>
      <w:r>
        <w:rPr>
          <w:rFonts w:ascii="Arial" w:hAnsi="Arial" w:cs="Arial"/>
          <w:sz w:val="24"/>
          <w:szCs w:val="24"/>
        </w:rPr>
        <w:t xml:space="preserve"> porque el CG</w:t>
      </w:r>
      <w:r w:rsidR="00125F41">
        <w:rPr>
          <w:rFonts w:ascii="Arial" w:hAnsi="Arial" w:cs="Arial"/>
          <w:sz w:val="24"/>
          <w:szCs w:val="24"/>
        </w:rPr>
        <w:t xml:space="preserve"> a</w:t>
      </w:r>
      <w:r>
        <w:rPr>
          <w:rFonts w:ascii="Arial" w:hAnsi="Arial" w:cs="Arial"/>
          <w:sz w:val="24"/>
          <w:szCs w:val="24"/>
        </w:rPr>
        <w:t>l</w:t>
      </w:r>
      <w:r w:rsidR="00125F41">
        <w:rPr>
          <w:rFonts w:ascii="Arial" w:hAnsi="Arial" w:cs="Arial"/>
          <w:sz w:val="24"/>
          <w:szCs w:val="24"/>
        </w:rPr>
        <w:t xml:space="preserve"> partir de la base del reconocimiento de sus obligaciones constitucionales y convencionales para erradicar la discriminación,</w:t>
      </w:r>
      <w:r>
        <w:rPr>
          <w:rFonts w:ascii="Arial" w:hAnsi="Arial" w:cs="Arial"/>
          <w:sz w:val="24"/>
          <w:szCs w:val="24"/>
        </w:rPr>
        <w:t xml:space="preserve"> realiza una generalización apresurada,</w:t>
      </w:r>
      <w:r w:rsidR="00125F41">
        <w:rPr>
          <w:rFonts w:ascii="Arial" w:hAnsi="Arial" w:cs="Arial"/>
          <w:sz w:val="24"/>
          <w:szCs w:val="24"/>
        </w:rPr>
        <w:t xml:space="preserve"> d</w:t>
      </w:r>
      <w:r w:rsidR="005047B4">
        <w:rPr>
          <w:rFonts w:ascii="Arial" w:hAnsi="Arial" w:cs="Arial"/>
          <w:sz w:val="24"/>
          <w:szCs w:val="24"/>
        </w:rPr>
        <w:t>etermin</w:t>
      </w:r>
      <w:r w:rsidR="00125F41">
        <w:rPr>
          <w:rFonts w:ascii="Arial" w:hAnsi="Arial" w:cs="Arial"/>
          <w:sz w:val="24"/>
          <w:szCs w:val="24"/>
        </w:rPr>
        <w:t>a</w:t>
      </w:r>
      <w:r>
        <w:rPr>
          <w:rFonts w:ascii="Arial" w:hAnsi="Arial" w:cs="Arial"/>
          <w:sz w:val="24"/>
          <w:szCs w:val="24"/>
        </w:rPr>
        <w:t>ndo</w:t>
      </w:r>
      <w:r w:rsidR="005047B4">
        <w:rPr>
          <w:rFonts w:ascii="Arial" w:hAnsi="Arial" w:cs="Arial"/>
          <w:sz w:val="24"/>
          <w:szCs w:val="24"/>
        </w:rPr>
        <w:t xml:space="preserve"> que no es posible establecer una </w:t>
      </w:r>
      <w:r w:rsidR="00C63E3B">
        <w:rPr>
          <w:rFonts w:ascii="Arial" w:hAnsi="Arial" w:cs="Arial"/>
          <w:sz w:val="24"/>
          <w:szCs w:val="24"/>
        </w:rPr>
        <w:t xml:space="preserve">acción afirmativa consistente en </w:t>
      </w:r>
      <w:r w:rsidR="00563EF7">
        <w:rPr>
          <w:rFonts w:ascii="Arial" w:hAnsi="Arial" w:cs="Arial"/>
          <w:sz w:val="24"/>
          <w:szCs w:val="24"/>
        </w:rPr>
        <w:t xml:space="preserve">determinar </w:t>
      </w:r>
      <w:r w:rsidR="00C63E3B">
        <w:rPr>
          <w:rFonts w:ascii="Arial" w:hAnsi="Arial" w:cs="Arial"/>
          <w:sz w:val="24"/>
          <w:szCs w:val="24"/>
        </w:rPr>
        <w:t xml:space="preserve">una </w:t>
      </w:r>
      <w:r w:rsidR="005047B4">
        <w:rPr>
          <w:rFonts w:ascii="Arial" w:hAnsi="Arial" w:cs="Arial"/>
          <w:sz w:val="24"/>
          <w:szCs w:val="24"/>
        </w:rPr>
        <w:t xml:space="preserve">cuota específica para </w:t>
      </w:r>
      <w:r w:rsidR="00563EF7">
        <w:rPr>
          <w:rFonts w:ascii="Arial" w:hAnsi="Arial" w:cs="Arial"/>
          <w:sz w:val="24"/>
          <w:szCs w:val="24"/>
        </w:rPr>
        <w:t xml:space="preserve">que </w:t>
      </w:r>
      <w:r w:rsidR="005047B4">
        <w:rPr>
          <w:rFonts w:ascii="Arial" w:hAnsi="Arial" w:cs="Arial"/>
          <w:sz w:val="24"/>
          <w:szCs w:val="24"/>
        </w:rPr>
        <w:t xml:space="preserve">grupos en situación de vulnerabilidad, </w:t>
      </w:r>
      <w:r w:rsidR="00563EF7">
        <w:rPr>
          <w:rFonts w:ascii="Arial" w:hAnsi="Arial" w:cs="Arial"/>
          <w:sz w:val="24"/>
          <w:szCs w:val="24"/>
        </w:rPr>
        <w:t>integren</w:t>
      </w:r>
      <w:r w:rsidR="005047B4" w:rsidRPr="00543CEB">
        <w:rPr>
          <w:rFonts w:ascii="Arial" w:hAnsi="Arial" w:cs="Arial"/>
          <w:sz w:val="24"/>
          <w:szCs w:val="24"/>
        </w:rPr>
        <w:t xml:space="preserve"> los Consejos Distritales y Municipales, porque</w:t>
      </w:r>
      <w:r w:rsidR="00563EF7">
        <w:rPr>
          <w:rFonts w:ascii="Arial" w:hAnsi="Arial" w:cs="Arial"/>
          <w:sz w:val="24"/>
          <w:szCs w:val="24"/>
        </w:rPr>
        <w:t xml:space="preserve"> a su juicio,</w:t>
      </w:r>
      <w:r w:rsidR="005047B4" w:rsidRPr="00543CEB">
        <w:rPr>
          <w:rFonts w:ascii="Arial" w:hAnsi="Arial" w:cs="Arial"/>
          <w:sz w:val="24"/>
          <w:szCs w:val="24"/>
        </w:rPr>
        <w:t xml:space="preserve"> </w:t>
      </w:r>
      <w:r w:rsidR="00125F41">
        <w:rPr>
          <w:rFonts w:ascii="Arial" w:hAnsi="Arial" w:cs="Arial"/>
          <w:sz w:val="24"/>
          <w:szCs w:val="24"/>
        </w:rPr>
        <w:t>esta integración debe ponderarse a partir de las limitantes del principio de paridad de género establecido en binario, lo cual</w:t>
      </w:r>
      <w:r w:rsidR="00520246">
        <w:rPr>
          <w:rFonts w:ascii="Arial" w:hAnsi="Arial" w:cs="Arial"/>
          <w:sz w:val="24"/>
          <w:szCs w:val="24"/>
        </w:rPr>
        <w:t>,</w:t>
      </w:r>
      <w:r w:rsidR="00125F41">
        <w:rPr>
          <w:rFonts w:ascii="Arial" w:hAnsi="Arial" w:cs="Arial"/>
          <w:sz w:val="24"/>
          <w:szCs w:val="24"/>
        </w:rPr>
        <w:t xml:space="preserve"> en </w:t>
      </w:r>
      <w:r w:rsidR="004F232F">
        <w:rPr>
          <w:rFonts w:ascii="Arial" w:hAnsi="Arial" w:cs="Arial"/>
          <w:sz w:val="24"/>
          <w:szCs w:val="24"/>
        </w:rPr>
        <w:t>sí</w:t>
      </w:r>
      <w:r w:rsidR="00125F41">
        <w:rPr>
          <w:rFonts w:ascii="Arial" w:hAnsi="Arial" w:cs="Arial"/>
          <w:sz w:val="24"/>
          <w:szCs w:val="24"/>
        </w:rPr>
        <w:t xml:space="preserve"> mismo</w:t>
      </w:r>
      <w:r w:rsidR="005047B4">
        <w:rPr>
          <w:rFonts w:ascii="Arial" w:hAnsi="Arial" w:cs="Arial"/>
          <w:sz w:val="24"/>
          <w:szCs w:val="24"/>
        </w:rPr>
        <w:t xml:space="preserve"> </w:t>
      </w:r>
      <w:r w:rsidR="00520246">
        <w:rPr>
          <w:rFonts w:ascii="Arial" w:hAnsi="Arial" w:cs="Arial"/>
          <w:sz w:val="24"/>
          <w:szCs w:val="24"/>
        </w:rPr>
        <w:t>tiene como consecuencia lógica</w:t>
      </w:r>
      <w:r w:rsidR="005047B4">
        <w:rPr>
          <w:rFonts w:ascii="Arial" w:hAnsi="Arial" w:cs="Arial"/>
          <w:sz w:val="24"/>
          <w:szCs w:val="24"/>
        </w:rPr>
        <w:t xml:space="preserve"> </w:t>
      </w:r>
      <w:r w:rsidR="005047B4">
        <w:rPr>
          <w:rFonts w:ascii="Arial" w:hAnsi="Arial" w:cs="Arial"/>
          <w:sz w:val="24"/>
          <w:szCs w:val="24"/>
        </w:rPr>
        <w:lastRenderedPageBreak/>
        <w:t xml:space="preserve">perpetuar </w:t>
      </w:r>
      <w:r w:rsidR="00125F41">
        <w:rPr>
          <w:rFonts w:ascii="Arial" w:hAnsi="Arial" w:cs="Arial"/>
          <w:sz w:val="24"/>
          <w:szCs w:val="24"/>
        </w:rPr>
        <w:t>un</w:t>
      </w:r>
      <w:r w:rsidR="005047B4">
        <w:rPr>
          <w:rFonts w:ascii="Arial" w:hAnsi="Arial" w:cs="Arial"/>
          <w:sz w:val="24"/>
          <w:szCs w:val="24"/>
        </w:rPr>
        <w:t>a construcción que, como ya se señaló, demerita la dignidad humana, la libre autoadscripción y el libre desarrollo de la personalidad.</w:t>
      </w:r>
    </w:p>
    <w:p w14:paraId="5B947021" w14:textId="689E78C1" w:rsidR="00B50586" w:rsidRDefault="00B50586" w:rsidP="005047B4">
      <w:pPr>
        <w:autoSpaceDE w:val="0"/>
        <w:autoSpaceDN w:val="0"/>
        <w:adjustRightInd w:val="0"/>
        <w:spacing w:after="0" w:line="360" w:lineRule="auto"/>
        <w:jc w:val="both"/>
        <w:rPr>
          <w:rFonts w:ascii="Arial" w:hAnsi="Arial" w:cs="Arial"/>
          <w:sz w:val="24"/>
          <w:szCs w:val="24"/>
        </w:rPr>
      </w:pPr>
    </w:p>
    <w:p w14:paraId="688EF707" w14:textId="6C180C01" w:rsidR="00B50586" w:rsidRDefault="00503D4A" w:rsidP="0005205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Por lo tanto,</w:t>
      </w:r>
      <w:r w:rsidR="00052058">
        <w:rPr>
          <w:rFonts w:ascii="Arial" w:hAnsi="Arial" w:cs="Arial"/>
          <w:sz w:val="24"/>
          <w:szCs w:val="24"/>
        </w:rPr>
        <w:t xml:space="preserve"> se advierte la incongruencia o contradicción </w:t>
      </w:r>
      <w:r>
        <w:rPr>
          <w:rFonts w:ascii="Arial" w:hAnsi="Arial" w:cs="Arial"/>
          <w:sz w:val="24"/>
          <w:szCs w:val="24"/>
        </w:rPr>
        <w:t>ya</w:t>
      </w:r>
      <w:r w:rsidR="00052058">
        <w:rPr>
          <w:rFonts w:ascii="Arial" w:hAnsi="Arial" w:cs="Arial"/>
          <w:sz w:val="24"/>
          <w:szCs w:val="24"/>
        </w:rPr>
        <w:t xml:space="preserve"> que una autoridad </w:t>
      </w:r>
      <w:r w:rsidR="00520246">
        <w:rPr>
          <w:rFonts w:ascii="Arial" w:hAnsi="Arial" w:cs="Arial"/>
          <w:sz w:val="24"/>
          <w:szCs w:val="24"/>
        </w:rPr>
        <w:t>bajo ninguna circunstancia</w:t>
      </w:r>
      <w:r w:rsidR="00052058">
        <w:rPr>
          <w:rFonts w:ascii="Arial" w:hAnsi="Arial" w:cs="Arial"/>
          <w:sz w:val="24"/>
          <w:szCs w:val="24"/>
        </w:rPr>
        <w:t xml:space="preserve"> puede eludir sus obligaciones, máxime si estas derivan de la constitución, o de una obligación del Estado Mexicano con la comunidad internacional, y mucho menos sin tener razones suficientes que justifiquen su negativa. </w:t>
      </w:r>
    </w:p>
    <w:p w14:paraId="72CC146C" w14:textId="1A386DBF" w:rsidR="00052058" w:rsidRDefault="00052058" w:rsidP="00052058">
      <w:pPr>
        <w:autoSpaceDE w:val="0"/>
        <w:autoSpaceDN w:val="0"/>
        <w:adjustRightInd w:val="0"/>
        <w:spacing w:after="0" w:line="360" w:lineRule="auto"/>
        <w:jc w:val="both"/>
        <w:rPr>
          <w:rFonts w:ascii="Arial" w:hAnsi="Arial" w:cs="Arial"/>
          <w:sz w:val="24"/>
          <w:szCs w:val="24"/>
        </w:rPr>
      </w:pPr>
    </w:p>
    <w:p w14:paraId="01D6EB44" w14:textId="650725FF" w:rsidR="00052058" w:rsidRDefault="00052058" w:rsidP="00052058">
      <w:pPr>
        <w:autoSpaceDE w:val="0"/>
        <w:autoSpaceDN w:val="0"/>
        <w:adjustRightInd w:val="0"/>
        <w:spacing w:after="0" w:line="360" w:lineRule="auto"/>
        <w:jc w:val="both"/>
        <w:rPr>
          <w:rFonts w:ascii="Arial" w:hAnsi="Arial" w:cs="Arial"/>
          <w:sz w:val="24"/>
          <w:szCs w:val="24"/>
        </w:rPr>
      </w:pPr>
      <w:r>
        <w:rPr>
          <w:rFonts w:ascii="Arial" w:hAnsi="Arial" w:cs="Arial"/>
          <w:sz w:val="24"/>
          <w:szCs w:val="24"/>
        </w:rPr>
        <w:t>Ha sido criterio de la Sala Superior, que las autoridades electorales, están obligadas a implementar y promover los instrumentos necesarios para garantizar el real y efectivo ejercicio de la libertad e igualdad, de manera que deben realizar sus actos, no sólo con respeto a los derechos fundamentales, sino procurando la maximización en el ejercicio de los mismos, así que cuando tengan que realizar interpretaciones de preceptos sobre derechos humanos, las mismas deben ser en el sentido que mayor favorezca a su ejercicio, velando por el desarrollo pleno de las personas de manera igualitaria y ejerciendo las libertades que le son reconocidas en los ámbitos estatal, nacional e internacional.</w:t>
      </w:r>
      <w:r>
        <w:rPr>
          <w:rStyle w:val="Refdenotaalpie"/>
          <w:rFonts w:ascii="Arial" w:hAnsi="Arial" w:cs="Arial"/>
          <w:sz w:val="24"/>
          <w:szCs w:val="24"/>
        </w:rPr>
        <w:footnoteReference w:id="42"/>
      </w:r>
    </w:p>
    <w:p w14:paraId="6718681D" w14:textId="77777777" w:rsidR="007263D0" w:rsidRDefault="007263D0" w:rsidP="007263D0">
      <w:pPr>
        <w:spacing w:after="0" w:line="360" w:lineRule="auto"/>
        <w:jc w:val="both"/>
        <w:rPr>
          <w:rFonts w:ascii="Arial" w:hAnsi="Arial" w:cs="Arial"/>
          <w:sz w:val="24"/>
          <w:szCs w:val="24"/>
        </w:rPr>
      </w:pPr>
    </w:p>
    <w:p w14:paraId="10614AAA" w14:textId="5E66FFE9" w:rsidR="005047B4" w:rsidRPr="007263D0" w:rsidRDefault="003D44BA" w:rsidP="007263D0">
      <w:pPr>
        <w:spacing w:after="0" w:line="360" w:lineRule="auto"/>
        <w:jc w:val="both"/>
        <w:rPr>
          <w:rFonts w:ascii="Arial" w:hAnsi="Arial" w:cs="Arial"/>
          <w:b/>
          <w:bCs/>
          <w:sz w:val="24"/>
          <w:szCs w:val="24"/>
        </w:rPr>
      </w:pPr>
      <w:r>
        <w:rPr>
          <w:rFonts w:ascii="Arial" w:hAnsi="Arial" w:cs="Arial"/>
          <w:b/>
          <w:bCs/>
          <w:sz w:val="24"/>
          <w:szCs w:val="24"/>
        </w:rPr>
        <w:t>El principio de</w:t>
      </w:r>
      <w:r w:rsidR="0033356E" w:rsidRPr="007263D0">
        <w:rPr>
          <w:rFonts w:ascii="Arial" w:hAnsi="Arial" w:cs="Arial"/>
          <w:b/>
          <w:bCs/>
          <w:sz w:val="24"/>
          <w:szCs w:val="24"/>
        </w:rPr>
        <w:t xml:space="preserve"> paridad de género</w:t>
      </w:r>
      <w:r w:rsidR="00F87ED7">
        <w:rPr>
          <w:rFonts w:ascii="Arial" w:hAnsi="Arial" w:cs="Arial"/>
          <w:b/>
          <w:bCs/>
          <w:sz w:val="24"/>
          <w:szCs w:val="24"/>
        </w:rPr>
        <w:t xml:space="preserve"> no es impedimento para que se implementen diversas medidas afirmativas</w:t>
      </w:r>
      <w:r w:rsidR="0033356E" w:rsidRPr="007263D0">
        <w:rPr>
          <w:rFonts w:ascii="Arial" w:hAnsi="Arial" w:cs="Arial"/>
          <w:b/>
          <w:bCs/>
          <w:sz w:val="24"/>
          <w:szCs w:val="24"/>
        </w:rPr>
        <w:t>.</w:t>
      </w:r>
    </w:p>
    <w:p w14:paraId="7AC257CB" w14:textId="77777777" w:rsidR="002D3F8B" w:rsidRPr="001C58CF" w:rsidRDefault="002D3F8B" w:rsidP="002D3F8B">
      <w:pPr>
        <w:pStyle w:val="Prrafodelista"/>
        <w:spacing w:after="0" w:line="360" w:lineRule="auto"/>
        <w:ind w:left="0"/>
        <w:jc w:val="both"/>
        <w:rPr>
          <w:rFonts w:ascii="Arial" w:hAnsi="Arial" w:cs="Arial"/>
          <w:b/>
          <w:bCs/>
          <w:sz w:val="24"/>
          <w:szCs w:val="24"/>
        </w:rPr>
      </w:pPr>
    </w:p>
    <w:p w14:paraId="7F7A1021" w14:textId="710DD569" w:rsidR="005047B4" w:rsidRDefault="007263D0" w:rsidP="002D3F8B">
      <w:pPr>
        <w:spacing w:after="0" w:line="360" w:lineRule="auto"/>
        <w:jc w:val="both"/>
        <w:rPr>
          <w:rFonts w:ascii="Arial" w:hAnsi="Arial" w:cs="Arial"/>
          <w:sz w:val="24"/>
          <w:szCs w:val="24"/>
        </w:rPr>
      </w:pPr>
      <w:r>
        <w:rPr>
          <w:rFonts w:ascii="Arial" w:hAnsi="Arial" w:cs="Arial"/>
          <w:sz w:val="24"/>
          <w:szCs w:val="24"/>
        </w:rPr>
        <w:t>Partiendo</w:t>
      </w:r>
      <w:r w:rsidR="001D1F76">
        <w:rPr>
          <w:rFonts w:ascii="Arial" w:hAnsi="Arial" w:cs="Arial"/>
          <w:sz w:val="24"/>
          <w:szCs w:val="24"/>
        </w:rPr>
        <w:t xml:space="preserve"> </w:t>
      </w:r>
      <w:r>
        <w:rPr>
          <w:rFonts w:ascii="Arial" w:hAnsi="Arial" w:cs="Arial"/>
          <w:sz w:val="24"/>
          <w:szCs w:val="24"/>
        </w:rPr>
        <w:t>d</w:t>
      </w:r>
      <w:r w:rsidR="001D1F76">
        <w:rPr>
          <w:rFonts w:ascii="Arial" w:hAnsi="Arial" w:cs="Arial"/>
          <w:sz w:val="24"/>
          <w:szCs w:val="24"/>
        </w:rPr>
        <w:t>el hecho de que l</w:t>
      </w:r>
      <w:r w:rsidR="005047B4">
        <w:rPr>
          <w:rFonts w:ascii="Arial" w:hAnsi="Arial" w:cs="Arial"/>
          <w:sz w:val="24"/>
          <w:szCs w:val="24"/>
        </w:rPr>
        <w:t>a autoridad responsable se negó a implementar una medida afirmativa para impulsar el acceso de la comunidad LGBTI+</w:t>
      </w:r>
      <w:r w:rsidR="001D1F76">
        <w:rPr>
          <w:rFonts w:ascii="Arial" w:hAnsi="Arial" w:cs="Arial"/>
          <w:sz w:val="24"/>
          <w:szCs w:val="24"/>
        </w:rPr>
        <w:t xml:space="preserve"> y de los demás grupos en situación de vulnerabilidad</w:t>
      </w:r>
      <w:r w:rsidR="005047B4">
        <w:rPr>
          <w:rFonts w:ascii="Arial" w:hAnsi="Arial" w:cs="Arial"/>
          <w:sz w:val="24"/>
          <w:szCs w:val="24"/>
        </w:rPr>
        <w:t xml:space="preserve"> a los cargos de los Consejos Distritales y </w:t>
      </w:r>
      <w:r w:rsidR="005047B4" w:rsidRPr="00384BE1">
        <w:rPr>
          <w:rFonts w:ascii="Arial" w:hAnsi="Arial" w:cs="Arial"/>
          <w:sz w:val="24"/>
          <w:szCs w:val="24"/>
        </w:rPr>
        <w:t xml:space="preserve">Municipales, </w:t>
      </w:r>
      <w:r>
        <w:rPr>
          <w:rFonts w:ascii="Arial" w:hAnsi="Arial" w:cs="Arial"/>
          <w:sz w:val="24"/>
          <w:szCs w:val="24"/>
        </w:rPr>
        <w:t xml:space="preserve">porque a su consideración </w:t>
      </w:r>
      <w:r w:rsidR="001D1F76">
        <w:rPr>
          <w:rFonts w:ascii="Arial" w:hAnsi="Arial" w:cs="Arial"/>
          <w:sz w:val="24"/>
          <w:szCs w:val="24"/>
        </w:rPr>
        <w:t xml:space="preserve">la paridad </w:t>
      </w:r>
      <w:r w:rsidR="00F37DEE">
        <w:rPr>
          <w:rFonts w:ascii="Arial" w:hAnsi="Arial" w:cs="Arial"/>
          <w:sz w:val="24"/>
          <w:szCs w:val="24"/>
        </w:rPr>
        <w:t>de género es un mandato de envergadura constitucional que</w:t>
      </w:r>
      <w:r w:rsidR="001D1F76">
        <w:rPr>
          <w:rFonts w:ascii="Arial" w:hAnsi="Arial" w:cs="Arial"/>
          <w:sz w:val="24"/>
          <w:szCs w:val="24"/>
        </w:rPr>
        <w:t xml:space="preserve"> </w:t>
      </w:r>
      <w:r w:rsidR="005047B4">
        <w:rPr>
          <w:rFonts w:ascii="Arial" w:hAnsi="Arial" w:cs="Arial"/>
          <w:sz w:val="24"/>
          <w:szCs w:val="24"/>
        </w:rPr>
        <w:t>tiene por finalidad garantizar el principio</w:t>
      </w:r>
      <w:r w:rsidR="000A0CFF">
        <w:rPr>
          <w:rFonts w:ascii="Arial" w:hAnsi="Arial" w:cs="Arial"/>
          <w:sz w:val="24"/>
          <w:szCs w:val="24"/>
        </w:rPr>
        <w:t xml:space="preserve"> de</w:t>
      </w:r>
      <w:r w:rsidR="005047B4">
        <w:rPr>
          <w:rFonts w:ascii="Arial" w:hAnsi="Arial" w:cs="Arial"/>
          <w:sz w:val="24"/>
          <w:szCs w:val="24"/>
        </w:rPr>
        <w:t xml:space="preserve"> </w:t>
      </w:r>
      <w:r w:rsidR="005047B4" w:rsidRPr="00384BE1">
        <w:rPr>
          <w:rFonts w:ascii="Arial" w:hAnsi="Arial" w:cs="Arial"/>
          <w:sz w:val="24"/>
          <w:szCs w:val="24"/>
        </w:rPr>
        <w:t>igualdad entre hombre</w:t>
      </w:r>
      <w:r w:rsidR="005047B4">
        <w:rPr>
          <w:rFonts w:ascii="Arial" w:hAnsi="Arial" w:cs="Arial"/>
          <w:sz w:val="24"/>
          <w:szCs w:val="24"/>
        </w:rPr>
        <w:t>s</w:t>
      </w:r>
      <w:r w:rsidR="005047B4" w:rsidRPr="00384BE1">
        <w:rPr>
          <w:rFonts w:ascii="Arial" w:hAnsi="Arial" w:cs="Arial"/>
          <w:sz w:val="24"/>
          <w:szCs w:val="24"/>
        </w:rPr>
        <w:t xml:space="preserve"> y mujer</w:t>
      </w:r>
      <w:r w:rsidR="005047B4">
        <w:rPr>
          <w:rFonts w:ascii="Arial" w:hAnsi="Arial" w:cs="Arial"/>
          <w:sz w:val="24"/>
          <w:szCs w:val="24"/>
        </w:rPr>
        <w:t>es, promover y acelerar la participación política de las mujeres en cargos de elección popular y eliminar cualquier forma de discriminación y exclusión histórica o estructural que ellas han experimentado</w:t>
      </w:r>
      <w:r>
        <w:rPr>
          <w:rFonts w:ascii="Arial" w:hAnsi="Arial" w:cs="Arial"/>
          <w:sz w:val="24"/>
          <w:szCs w:val="24"/>
        </w:rPr>
        <w:t xml:space="preserve">, y que eso excluye cualquier otra medida que pueda restringir en cualquier modo </w:t>
      </w:r>
      <w:r w:rsidRPr="003004FC">
        <w:rPr>
          <w:rFonts w:ascii="Arial" w:hAnsi="Arial" w:cs="Arial"/>
          <w:sz w:val="24"/>
          <w:szCs w:val="24"/>
        </w:rPr>
        <w:t>esta integración 50</w:t>
      </w:r>
      <w:r w:rsidR="003004FC" w:rsidRPr="003004FC">
        <w:rPr>
          <w:rFonts w:ascii="Arial" w:hAnsi="Arial" w:cs="Arial"/>
          <w:sz w:val="24"/>
          <w:szCs w:val="24"/>
        </w:rPr>
        <w:t>/</w:t>
      </w:r>
      <w:r w:rsidRPr="003004FC">
        <w:rPr>
          <w:rFonts w:ascii="Arial" w:hAnsi="Arial" w:cs="Arial"/>
          <w:sz w:val="24"/>
          <w:szCs w:val="24"/>
        </w:rPr>
        <w:t xml:space="preserve">50 entre </w:t>
      </w:r>
      <w:r>
        <w:rPr>
          <w:rFonts w:ascii="Arial" w:hAnsi="Arial" w:cs="Arial"/>
          <w:sz w:val="24"/>
          <w:szCs w:val="24"/>
        </w:rPr>
        <w:t>hombres y mujeres</w:t>
      </w:r>
      <w:r w:rsidR="005047B4" w:rsidRPr="00384BE1">
        <w:rPr>
          <w:rFonts w:ascii="Arial" w:hAnsi="Arial" w:cs="Arial"/>
          <w:sz w:val="24"/>
          <w:szCs w:val="24"/>
        </w:rPr>
        <w:t>.</w:t>
      </w:r>
    </w:p>
    <w:p w14:paraId="40ED8C75" w14:textId="77777777" w:rsidR="002D3F8B" w:rsidRDefault="002D3F8B" w:rsidP="002D3F8B">
      <w:pPr>
        <w:spacing w:after="0" w:line="360" w:lineRule="auto"/>
        <w:jc w:val="both"/>
        <w:rPr>
          <w:rFonts w:ascii="Arial" w:hAnsi="Arial" w:cs="Arial"/>
          <w:sz w:val="24"/>
          <w:szCs w:val="24"/>
        </w:rPr>
      </w:pPr>
    </w:p>
    <w:p w14:paraId="08C9C0EC" w14:textId="21FA1FAF" w:rsidR="005047B4" w:rsidRDefault="005047B4" w:rsidP="00C63E3B">
      <w:pPr>
        <w:spacing w:after="0" w:line="360" w:lineRule="auto"/>
        <w:jc w:val="both"/>
        <w:rPr>
          <w:rFonts w:ascii="Arial" w:hAnsi="Arial" w:cs="Arial"/>
          <w:sz w:val="24"/>
          <w:szCs w:val="24"/>
        </w:rPr>
      </w:pPr>
      <w:r>
        <w:rPr>
          <w:rFonts w:ascii="Arial" w:hAnsi="Arial" w:cs="Arial"/>
          <w:sz w:val="24"/>
          <w:szCs w:val="24"/>
        </w:rPr>
        <w:t xml:space="preserve">Para este Tribunal, </w:t>
      </w:r>
      <w:r w:rsidR="00F37DEE">
        <w:rPr>
          <w:rFonts w:ascii="Arial" w:hAnsi="Arial" w:cs="Arial"/>
          <w:sz w:val="24"/>
          <w:szCs w:val="24"/>
        </w:rPr>
        <w:t xml:space="preserve">como se verá a lo largo de este apartado, </w:t>
      </w:r>
      <w:r>
        <w:rPr>
          <w:rFonts w:ascii="Arial" w:hAnsi="Arial" w:cs="Arial"/>
          <w:sz w:val="24"/>
          <w:szCs w:val="24"/>
        </w:rPr>
        <w:t xml:space="preserve">tal determinación es incorrecta </w:t>
      </w:r>
      <w:r w:rsidR="000A0CFF">
        <w:rPr>
          <w:rFonts w:ascii="Arial" w:hAnsi="Arial" w:cs="Arial"/>
          <w:sz w:val="24"/>
          <w:szCs w:val="24"/>
        </w:rPr>
        <w:t>porque,</w:t>
      </w:r>
      <w:r>
        <w:rPr>
          <w:rFonts w:ascii="Arial" w:hAnsi="Arial" w:cs="Arial"/>
          <w:sz w:val="24"/>
          <w:szCs w:val="24"/>
        </w:rPr>
        <w:t xml:space="preserve"> </w:t>
      </w:r>
      <w:r w:rsidR="00F37DEE">
        <w:rPr>
          <w:rFonts w:ascii="Arial" w:hAnsi="Arial" w:cs="Arial"/>
          <w:sz w:val="24"/>
          <w:szCs w:val="24"/>
        </w:rPr>
        <w:t xml:space="preserve">la autoridad </w:t>
      </w:r>
      <w:r w:rsidR="0033356E" w:rsidRPr="00053C37">
        <w:rPr>
          <w:rFonts w:ascii="Arial" w:hAnsi="Arial" w:cs="Arial"/>
          <w:sz w:val="24"/>
          <w:szCs w:val="24"/>
        </w:rPr>
        <w:t xml:space="preserve">parte de la premisa errónea de señalar que la implementación de nuevas medidas afirmativas </w:t>
      </w:r>
      <w:r w:rsidR="00DC317C" w:rsidRPr="00053C37">
        <w:rPr>
          <w:rFonts w:ascii="Arial" w:hAnsi="Arial" w:cs="Arial"/>
          <w:sz w:val="24"/>
          <w:szCs w:val="24"/>
        </w:rPr>
        <w:t xml:space="preserve">es incompatible con el principio constitucional de </w:t>
      </w:r>
      <w:r w:rsidRPr="00053C37">
        <w:rPr>
          <w:rFonts w:ascii="Arial" w:hAnsi="Arial" w:cs="Arial"/>
          <w:sz w:val="24"/>
          <w:szCs w:val="24"/>
        </w:rPr>
        <w:t xml:space="preserve">paridad </w:t>
      </w:r>
      <w:r>
        <w:rPr>
          <w:rFonts w:ascii="Arial" w:hAnsi="Arial" w:cs="Arial"/>
          <w:sz w:val="24"/>
          <w:szCs w:val="24"/>
        </w:rPr>
        <w:t>de género</w:t>
      </w:r>
      <w:r w:rsidR="001D1F76">
        <w:rPr>
          <w:rFonts w:ascii="Arial" w:hAnsi="Arial" w:cs="Arial"/>
          <w:sz w:val="24"/>
          <w:szCs w:val="24"/>
        </w:rPr>
        <w:t>, como si éste no pudiera convivir con otros</w:t>
      </w:r>
      <w:r w:rsidR="00DC317C">
        <w:rPr>
          <w:rFonts w:ascii="Arial" w:hAnsi="Arial" w:cs="Arial"/>
          <w:sz w:val="24"/>
          <w:szCs w:val="24"/>
        </w:rPr>
        <w:t xml:space="preserve">. </w:t>
      </w:r>
    </w:p>
    <w:p w14:paraId="14E07195" w14:textId="77777777" w:rsidR="00C63E3B" w:rsidRDefault="00C63E3B" w:rsidP="00C63E3B">
      <w:pPr>
        <w:spacing w:after="0" w:line="360" w:lineRule="auto"/>
        <w:jc w:val="both"/>
        <w:rPr>
          <w:rFonts w:ascii="Arial" w:hAnsi="Arial" w:cs="Arial"/>
          <w:sz w:val="24"/>
          <w:szCs w:val="24"/>
        </w:rPr>
      </w:pPr>
    </w:p>
    <w:p w14:paraId="044C54E7" w14:textId="7E8F0545" w:rsidR="00A91024" w:rsidRDefault="00A91024" w:rsidP="00C63E3B">
      <w:pPr>
        <w:spacing w:after="0" w:line="360" w:lineRule="auto"/>
        <w:jc w:val="both"/>
        <w:rPr>
          <w:rFonts w:ascii="Arial" w:hAnsi="Arial" w:cs="Arial"/>
          <w:sz w:val="24"/>
          <w:szCs w:val="24"/>
        </w:rPr>
      </w:pPr>
      <w:r w:rsidRPr="00A91024">
        <w:rPr>
          <w:rFonts w:ascii="Arial" w:hAnsi="Arial" w:cs="Arial"/>
          <w:sz w:val="24"/>
          <w:szCs w:val="24"/>
        </w:rPr>
        <w:t xml:space="preserve">Al margen de lo anterior, es importante considerar que las autoridades están obligadas constitucional y convencionalmente a realizar todas aquellas acciones necesarias disminuir la brecha que existe entre los grupos desventajados con los aventajados, lo cual también implica reconocer que a la par de la mujer, coexisten otros grupos en situación de vulnerabilidad, </w:t>
      </w:r>
      <w:r w:rsidR="00C63E3B">
        <w:rPr>
          <w:rFonts w:ascii="Arial" w:hAnsi="Arial" w:cs="Arial"/>
          <w:sz w:val="24"/>
          <w:szCs w:val="24"/>
        </w:rPr>
        <w:t xml:space="preserve">a </w:t>
      </w:r>
      <w:r w:rsidRPr="00A91024">
        <w:rPr>
          <w:rFonts w:ascii="Arial" w:hAnsi="Arial" w:cs="Arial"/>
          <w:sz w:val="24"/>
          <w:szCs w:val="24"/>
        </w:rPr>
        <w:t xml:space="preserve">quienes </w:t>
      </w:r>
      <w:r w:rsidR="00C63E3B">
        <w:rPr>
          <w:rFonts w:ascii="Arial" w:hAnsi="Arial" w:cs="Arial"/>
          <w:sz w:val="24"/>
          <w:szCs w:val="24"/>
        </w:rPr>
        <w:t>se les deben garantizar</w:t>
      </w:r>
      <w:r w:rsidRPr="00A91024">
        <w:rPr>
          <w:rFonts w:ascii="Arial" w:hAnsi="Arial" w:cs="Arial"/>
          <w:sz w:val="24"/>
          <w:szCs w:val="24"/>
        </w:rPr>
        <w:t xml:space="preserve"> sus derechos fundamentales.</w:t>
      </w:r>
    </w:p>
    <w:p w14:paraId="491BAC84" w14:textId="77777777" w:rsidR="00053C37" w:rsidRDefault="00053C37" w:rsidP="00053C37">
      <w:pPr>
        <w:spacing w:after="0" w:line="360" w:lineRule="auto"/>
        <w:jc w:val="both"/>
        <w:rPr>
          <w:rFonts w:ascii="Arial" w:hAnsi="Arial" w:cs="Arial"/>
          <w:sz w:val="24"/>
          <w:szCs w:val="24"/>
        </w:rPr>
      </w:pPr>
    </w:p>
    <w:p w14:paraId="050B7513" w14:textId="350D8F51" w:rsidR="00911E0F" w:rsidRDefault="005047B4" w:rsidP="00053C37">
      <w:pPr>
        <w:spacing w:after="0" w:line="360" w:lineRule="auto"/>
        <w:jc w:val="both"/>
        <w:rPr>
          <w:rFonts w:ascii="Arial" w:hAnsi="Arial" w:cs="Arial"/>
          <w:sz w:val="24"/>
          <w:szCs w:val="24"/>
        </w:rPr>
      </w:pPr>
      <w:r>
        <w:rPr>
          <w:rFonts w:ascii="Arial" w:hAnsi="Arial" w:cs="Arial"/>
          <w:sz w:val="24"/>
          <w:szCs w:val="24"/>
        </w:rPr>
        <w:t xml:space="preserve">En el caso concreto, la actora plantea una nueva distribución </w:t>
      </w:r>
      <w:r w:rsidRPr="00DE41D6">
        <w:rPr>
          <w:rFonts w:ascii="Arial" w:hAnsi="Arial" w:cs="Arial"/>
          <w:sz w:val="24"/>
          <w:szCs w:val="24"/>
        </w:rPr>
        <w:t>para la conformación de los Consejos Distritales y Municipales,</w:t>
      </w:r>
      <w:r>
        <w:rPr>
          <w:rFonts w:ascii="Arial" w:hAnsi="Arial" w:cs="Arial"/>
          <w:sz w:val="24"/>
          <w:szCs w:val="24"/>
        </w:rPr>
        <w:t xml:space="preserve"> es decir,</w:t>
      </w:r>
      <w:r w:rsidRPr="00DE41D6">
        <w:rPr>
          <w:rFonts w:ascii="Arial" w:hAnsi="Arial" w:cs="Arial"/>
          <w:sz w:val="24"/>
          <w:szCs w:val="24"/>
        </w:rPr>
        <w:t xml:space="preserve"> propone la creación de </w:t>
      </w:r>
      <w:r w:rsidR="004F3A84" w:rsidRPr="00053C37">
        <w:rPr>
          <w:rFonts w:ascii="Arial" w:hAnsi="Arial" w:cs="Arial"/>
          <w:sz w:val="24"/>
          <w:szCs w:val="24"/>
        </w:rPr>
        <w:t>espacios</w:t>
      </w:r>
      <w:r w:rsidR="004F3A84">
        <w:rPr>
          <w:rFonts w:ascii="Arial" w:hAnsi="Arial" w:cs="Arial"/>
          <w:color w:val="0070C0"/>
          <w:sz w:val="24"/>
          <w:szCs w:val="24"/>
        </w:rPr>
        <w:t xml:space="preserve"> </w:t>
      </w:r>
      <w:r>
        <w:rPr>
          <w:rFonts w:ascii="Arial" w:hAnsi="Arial" w:cs="Arial"/>
          <w:sz w:val="24"/>
          <w:szCs w:val="24"/>
        </w:rPr>
        <w:t xml:space="preserve">para </w:t>
      </w:r>
      <w:r w:rsidRPr="00DE41D6">
        <w:rPr>
          <w:rFonts w:ascii="Arial" w:hAnsi="Arial" w:cs="Arial"/>
          <w:sz w:val="24"/>
          <w:szCs w:val="24"/>
        </w:rPr>
        <w:t>grupo</w:t>
      </w:r>
      <w:r>
        <w:rPr>
          <w:rFonts w:ascii="Arial" w:hAnsi="Arial" w:cs="Arial"/>
          <w:sz w:val="24"/>
          <w:szCs w:val="24"/>
        </w:rPr>
        <w:t>s en situación de</w:t>
      </w:r>
      <w:r w:rsidRPr="00DE41D6">
        <w:rPr>
          <w:rFonts w:ascii="Arial" w:hAnsi="Arial" w:cs="Arial"/>
          <w:sz w:val="24"/>
          <w:szCs w:val="24"/>
        </w:rPr>
        <w:t xml:space="preserve"> vulnerab</w:t>
      </w:r>
      <w:r>
        <w:rPr>
          <w:rFonts w:ascii="Arial" w:hAnsi="Arial" w:cs="Arial"/>
          <w:sz w:val="24"/>
          <w:szCs w:val="24"/>
        </w:rPr>
        <w:t xml:space="preserve">ilidad </w:t>
      </w:r>
      <w:r w:rsidRPr="00DE41D6">
        <w:rPr>
          <w:rFonts w:ascii="Arial" w:hAnsi="Arial" w:cs="Arial"/>
          <w:sz w:val="24"/>
          <w:szCs w:val="24"/>
        </w:rPr>
        <w:t>(</w:t>
      </w:r>
      <w:r>
        <w:rPr>
          <w:rFonts w:ascii="Arial" w:hAnsi="Arial" w:cs="Arial"/>
          <w:sz w:val="24"/>
          <w:szCs w:val="24"/>
        </w:rPr>
        <w:t xml:space="preserve">como lo son la </w:t>
      </w:r>
      <w:r w:rsidRPr="00DE41D6">
        <w:rPr>
          <w:rFonts w:ascii="Arial" w:hAnsi="Arial" w:cs="Arial"/>
          <w:sz w:val="24"/>
          <w:szCs w:val="24"/>
        </w:rPr>
        <w:t>comunidad LGBTI+, adulto</w:t>
      </w:r>
      <w:r>
        <w:rPr>
          <w:rFonts w:ascii="Arial" w:hAnsi="Arial" w:cs="Arial"/>
          <w:sz w:val="24"/>
          <w:szCs w:val="24"/>
        </w:rPr>
        <w:t>s</w:t>
      </w:r>
      <w:r w:rsidRPr="00DE41D6">
        <w:rPr>
          <w:rFonts w:ascii="Arial" w:hAnsi="Arial" w:cs="Arial"/>
          <w:sz w:val="24"/>
          <w:szCs w:val="24"/>
        </w:rPr>
        <w:t xml:space="preserve"> mayor</w:t>
      </w:r>
      <w:r>
        <w:rPr>
          <w:rFonts w:ascii="Arial" w:hAnsi="Arial" w:cs="Arial"/>
          <w:sz w:val="24"/>
          <w:szCs w:val="24"/>
        </w:rPr>
        <w:t>es</w:t>
      </w:r>
      <w:r w:rsidRPr="00DE41D6">
        <w:rPr>
          <w:rFonts w:ascii="Arial" w:hAnsi="Arial" w:cs="Arial"/>
          <w:sz w:val="24"/>
          <w:szCs w:val="24"/>
        </w:rPr>
        <w:t xml:space="preserve">, </w:t>
      </w:r>
      <w:r w:rsidR="004976F2">
        <w:rPr>
          <w:rFonts w:ascii="Arial" w:hAnsi="Arial" w:cs="Arial"/>
          <w:sz w:val="24"/>
          <w:szCs w:val="24"/>
        </w:rPr>
        <w:t>personas con discapacidad y</w:t>
      </w:r>
      <w:r w:rsidR="00C63E3B">
        <w:rPr>
          <w:rFonts w:ascii="Arial" w:hAnsi="Arial" w:cs="Arial"/>
          <w:sz w:val="24"/>
          <w:szCs w:val="24"/>
        </w:rPr>
        <w:t>/</w:t>
      </w:r>
      <w:r w:rsidRPr="00DE41D6">
        <w:rPr>
          <w:rFonts w:ascii="Arial" w:hAnsi="Arial" w:cs="Arial"/>
          <w:sz w:val="24"/>
          <w:szCs w:val="24"/>
        </w:rPr>
        <w:t>o indígena</w:t>
      </w:r>
      <w:r>
        <w:rPr>
          <w:rFonts w:ascii="Arial" w:hAnsi="Arial" w:cs="Arial"/>
          <w:sz w:val="24"/>
          <w:szCs w:val="24"/>
        </w:rPr>
        <w:t>s</w:t>
      </w:r>
      <w:r w:rsidRPr="00DE41D6">
        <w:rPr>
          <w:rFonts w:ascii="Arial" w:hAnsi="Arial" w:cs="Arial"/>
          <w:sz w:val="24"/>
          <w:szCs w:val="24"/>
        </w:rPr>
        <w:t>)</w:t>
      </w:r>
      <w:r>
        <w:rPr>
          <w:rFonts w:ascii="Arial" w:hAnsi="Arial" w:cs="Arial"/>
          <w:sz w:val="24"/>
          <w:szCs w:val="24"/>
        </w:rPr>
        <w:t xml:space="preserve">, bajo el amparo de que </w:t>
      </w:r>
      <w:r w:rsidRPr="00DE41D6">
        <w:rPr>
          <w:rFonts w:ascii="Arial" w:hAnsi="Arial" w:cs="Arial"/>
          <w:sz w:val="24"/>
          <w:szCs w:val="24"/>
        </w:rPr>
        <w:t xml:space="preserve">el Estado, se encuentra obligado a impulsar medidas afirmativas que fomenten la participación de grupos no visibilizados en la vida política, debiendo analizar las dimensiones y contextos sociales que generen una igualdad jurídica. </w:t>
      </w:r>
    </w:p>
    <w:p w14:paraId="778A9BF1" w14:textId="77777777" w:rsidR="00053C37" w:rsidRDefault="00053C37" w:rsidP="00053C37">
      <w:pPr>
        <w:spacing w:after="0" w:line="360" w:lineRule="auto"/>
        <w:jc w:val="both"/>
        <w:rPr>
          <w:rFonts w:ascii="Arial" w:hAnsi="Arial" w:cs="Arial"/>
          <w:sz w:val="24"/>
          <w:szCs w:val="24"/>
        </w:rPr>
      </w:pPr>
    </w:p>
    <w:p w14:paraId="20B2CEE5" w14:textId="1B8D5168" w:rsidR="005047B4" w:rsidRDefault="005047B4" w:rsidP="00053C37">
      <w:pPr>
        <w:spacing w:after="0" w:line="360" w:lineRule="auto"/>
        <w:jc w:val="both"/>
        <w:rPr>
          <w:rFonts w:ascii="Arial" w:hAnsi="Arial" w:cs="Arial"/>
          <w:sz w:val="24"/>
          <w:szCs w:val="24"/>
        </w:rPr>
      </w:pPr>
      <w:r w:rsidRPr="00DE41D6">
        <w:rPr>
          <w:rFonts w:ascii="Arial" w:hAnsi="Arial" w:cs="Arial"/>
          <w:sz w:val="24"/>
          <w:szCs w:val="24"/>
        </w:rPr>
        <w:t xml:space="preserve">Si bien, el avance normativo y jurisprudencial del principio de igualdad jurídica, se ha enfocado primordialmente a garantizar la inclusión de las mujeres como un grupo históricamente discriminado, se debe implementar la progresividad con que deben interpretarse los derechos humanos, así como los fallos y recomendaciones de organismos internacionales, exigiendo que se ajuste a una nueva realidad social, acorde a las libertades y derechos que deben ser reconocidos a otros grupos que también se han visto afectados. </w:t>
      </w:r>
    </w:p>
    <w:p w14:paraId="1778C924" w14:textId="77777777" w:rsidR="00053C37" w:rsidRDefault="00053C37" w:rsidP="00053C37">
      <w:pPr>
        <w:spacing w:after="0" w:line="360" w:lineRule="auto"/>
        <w:jc w:val="both"/>
        <w:rPr>
          <w:rFonts w:ascii="Arial" w:hAnsi="Arial" w:cs="Arial"/>
          <w:sz w:val="24"/>
          <w:szCs w:val="24"/>
        </w:rPr>
      </w:pPr>
    </w:p>
    <w:p w14:paraId="4D5C2557" w14:textId="4B667D15" w:rsidR="00911E0F" w:rsidRDefault="00911E0F" w:rsidP="00053C37">
      <w:pPr>
        <w:spacing w:after="0" w:line="360" w:lineRule="auto"/>
        <w:jc w:val="both"/>
        <w:rPr>
          <w:rFonts w:ascii="Arial" w:hAnsi="Arial" w:cs="Arial"/>
          <w:sz w:val="24"/>
          <w:szCs w:val="24"/>
        </w:rPr>
      </w:pPr>
      <w:r w:rsidRPr="00D10BF2">
        <w:rPr>
          <w:rFonts w:ascii="Arial" w:hAnsi="Arial" w:cs="Arial"/>
          <w:sz w:val="24"/>
          <w:szCs w:val="24"/>
        </w:rPr>
        <w:t>Resultando necesario señalar que, una modificación para la conformación de los Consejos Distritales y Municipales como elemento esencial de auto</w:t>
      </w:r>
      <w:r w:rsidR="00C70529">
        <w:rPr>
          <w:rFonts w:ascii="Arial" w:hAnsi="Arial" w:cs="Arial"/>
          <w:sz w:val="24"/>
          <w:szCs w:val="24"/>
        </w:rPr>
        <w:t xml:space="preserve"> </w:t>
      </w:r>
      <w:r w:rsidRPr="00D10BF2">
        <w:rPr>
          <w:rFonts w:ascii="Arial" w:hAnsi="Arial" w:cs="Arial"/>
          <w:sz w:val="24"/>
          <w:szCs w:val="24"/>
        </w:rPr>
        <w:t>adscripción diversa al género Hombre/Mujer, no se traduce en una afectación al principio de paridad de género,</w:t>
      </w:r>
      <w:r w:rsidR="001D1F76">
        <w:rPr>
          <w:rFonts w:ascii="Arial" w:hAnsi="Arial" w:cs="Arial"/>
          <w:sz w:val="24"/>
          <w:szCs w:val="24"/>
        </w:rPr>
        <w:t xml:space="preserve"> </w:t>
      </w:r>
      <w:r w:rsidR="001D1F76" w:rsidRPr="0038472F">
        <w:rPr>
          <w:rFonts w:ascii="Arial" w:hAnsi="Arial" w:cs="Arial"/>
          <w:b/>
          <w:bCs/>
          <w:sz w:val="24"/>
          <w:szCs w:val="24"/>
        </w:rPr>
        <w:t>porque en este punto de estudio se parte del principio de igualdad y no discriminación, y no de la identidad de género</w:t>
      </w:r>
      <w:r w:rsidR="001D1F76">
        <w:rPr>
          <w:rFonts w:ascii="Arial" w:hAnsi="Arial" w:cs="Arial"/>
          <w:sz w:val="24"/>
          <w:szCs w:val="24"/>
        </w:rPr>
        <w:t>, y ante esta puntualización,</w:t>
      </w:r>
      <w:r w:rsidRPr="00D10BF2">
        <w:rPr>
          <w:rFonts w:ascii="Arial" w:hAnsi="Arial" w:cs="Arial"/>
          <w:sz w:val="24"/>
          <w:szCs w:val="24"/>
        </w:rPr>
        <w:t xml:space="preserve"> el Estado Mexicano </w:t>
      </w:r>
      <w:r w:rsidR="0038472F">
        <w:rPr>
          <w:rFonts w:ascii="Arial" w:hAnsi="Arial" w:cs="Arial"/>
          <w:sz w:val="24"/>
          <w:szCs w:val="24"/>
        </w:rPr>
        <w:t xml:space="preserve">si bien </w:t>
      </w:r>
      <w:r w:rsidRPr="00D10BF2">
        <w:rPr>
          <w:rFonts w:ascii="Arial" w:hAnsi="Arial" w:cs="Arial"/>
          <w:sz w:val="24"/>
          <w:szCs w:val="24"/>
        </w:rPr>
        <w:t>tiene el deber de garantizar el derecho al libre desarrollo y a un reconocimiento  absoluto de cómo se percibe cada una de las personas, por el hecho de pertenecer a una comunidad LGBTI+</w:t>
      </w:r>
      <w:r w:rsidR="0038472F">
        <w:rPr>
          <w:rFonts w:ascii="Arial" w:hAnsi="Arial" w:cs="Arial"/>
          <w:sz w:val="24"/>
          <w:szCs w:val="24"/>
        </w:rPr>
        <w:t>, también lo considera un grupo en alto grado de discriminación</w:t>
      </w:r>
      <w:r w:rsidRPr="00D10BF2">
        <w:rPr>
          <w:rFonts w:ascii="Arial" w:hAnsi="Arial" w:cs="Arial"/>
          <w:sz w:val="24"/>
          <w:szCs w:val="24"/>
        </w:rPr>
        <w:t>,</w:t>
      </w:r>
      <w:r w:rsidR="0038472F">
        <w:rPr>
          <w:rFonts w:ascii="Arial" w:hAnsi="Arial" w:cs="Arial"/>
          <w:sz w:val="24"/>
          <w:szCs w:val="24"/>
        </w:rPr>
        <w:t xml:space="preserve"> así como aquellos que conforman las personas de</w:t>
      </w:r>
      <w:r w:rsidRPr="00D10BF2">
        <w:rPr>
          <w:rFonts w:ascii="Arial" w:hAnsi="Arial" w:cs="Arial"/>
          <w:sz w:val="24"/>
          <w:szCs w:val="24"/>
        </w:rPr>
        <w:t xml:space="preserve"> la tercera edad, </w:t>
      </w:r>
      <w:r w:rsidR="0038472F">
        <w:rPr>
          <w:rFonts w:ascii="Arial" w:hAnsi="Arial" w:cs="Arial"/>
          <w:sz w:val="24"/>
          <w:szCs w:val="24"/>
        </w:rPr>
        <w:t>o aq</w:t>
      </w:r>
      <w:r w:rsidR="00D6743B">
        <w:rPr>
          <w:rFonts w:ascii="Arial" w:hAnsi="Arial" w:cs="Arial"/>
          <w:sz w:val="24"/>
          <w:szCs w:val="24"/>
        </w:rPr>
        <w:t>ué</w:t>
      </w:r>
      <w:r w:rsidR="0038472F">
        <w:rPr>
          <w:rFonts w:ascii="Arial" w:hAnsi="Arial" w:cs="Arial"/>
          <w:sz w:val="24"/>
          <w:szCs w:val="24"/>
        </w:rPr>
        <w:t>llos que cuentan con alguna</w:t>
      </w:r>
      <w:r w:rsidRPr="00D10BF2">
        <w:rPr>
          <w:rFonts w:ascii="Arial" w:hAnsi="Arial" w:cs="Arial"/>
          <w:sz w:val="24"/>
          <w:szCs w:val="24"/>
        </w:rPr>
        <w:t xml:space="preserve"> discapacidad o </w:t>
      </w:r>
      <w:r w:rsidR="0038472F">
        <w:rPr>
          <w:rFonts w:ascii="Arial" w:hAnsi="Arial" w:cs="Arial"/>
          <w:sz w:val="24"/>
          <w:szCs w:val="24"/>
        </w:rPr>
        <w:t xml:space="preserve">aquéllos que </w:t>
      </w:r>
      <w:r w:rsidRPr="00D10BF2">
        <w:rPr>
          <w:rFonts w:ascii="Arial" w:hAnsi="Arial" w:cs="Arial"/>
          <w:sz w:val="24"/>
          <w:szCs w:val="24"/>
        </w:rPr>
        <w:t>pertenece</w:t>
      </w:r>
      <w:r w:rsidR="0038472F">
        <w:rPr>
          <w:rFonts w:ascii="Arial" w:hAnsi="Arial" w:cs="Arial"/>
          <w:sz w:val="24"/>
          <w:szCs w:val="24"/>
        </w:rPr>
        <w:t>n</w:t>
      </w:r>
      <w:r w:rsidRPr="00D10BF2">
        <w:rPr>
          <w:rFonts w:ascii="Arial" w:hAnsi="Arial" w:cs="Arial"/>
          <w:sz w:val="24"/>
          <w:szCs w:val="24"/>
        </w:rPr>
        <w:t xml:space="preserve"> a una comunidad de origen indígena</w:t>
      </w:r>
      <w:r w:rsidR="0038472F">
        <w:rPr>
          <w:rFonts w:ascii="Arial" w:hAnsi="Arial" w:cs="Arial"/>
          <w:sz w:val="24"/>
          <w:szCs w:val="24"/>
        </w:rPr>
        <w:t>, y por ello, entran dentro de la protección constitucional y convencional que el Estado les garantiza</w:t>
      </w:r>
      <w:r w:rsidRPr="00D10BF2">
        <w:rPr>
          <w:rFonts w:ascii="Arial" w:hAnsi="Arial" w:cs="Arial"/>
          <w:sz w:val="24"/>
          <w:szCs w:val="24"/>
        </w:rPr>
        <w:t xml:space="preserve">.  </w:t>
      </w:r>
    </w:p>
    <w:p w14:paraId="34B89D24" w14:textId="77777777" w:rsidR="00053C37" w:rsidRPr="00D10BF2" w:rsidRDefault="00053C37" w:rsidP="00053C37">
      <w:pPr>
        <w:spacing w:after="0" w:line="360" w:lineRule="auto"/>
        <w:jc w:val="both"/>
        <w:rPr>
          <w:rFonts w:ascii="Arial" w:hAnsi="Arial" w:cs="Arial"/>
          <w:sz w:val="24"/>
          <w:szCs w:val="24"/>
        </w:rPr>
      </w:pPr>
    </w:p>
    <w:p w14:paraId="5785F5B2" w14:textId="5C629D3E" w:rsidR="005047B4" w:rsidRDefault="005047B4" w:rsidP="008012A3">
      <w:pPr>
        <w:spacing w:after="0" w:line="360" w:lineRule="auto"/>
        <w:jc w:val="both"/>
        <w:rPr>
          <w:rFonts w:ascii="Arial" w:hAnsi="Arial" w:cs="Arial"/>
          <w:sz w:val="24"/>
          <w:szCs w:val="24"/>
        </w:rPr>
      </w:pPr>
      <w:r w:rsidRPr="00DE41D6">
        <w:rPr>
          <w:rFonts w:ascii="Arial" w:hAnsi="Arial" w:cs="Arial"/>
          <w:sz w:val="24"/>
          <w:szCs w:val="24"/>
        </w:rPr>
        <w:lastRenderedPageBreak/>
        <w:t xml:space="preserve">Es por ello, que </w:t>
      </w:r>
      <w:r>
        <w:rPr>
          <w:rFonts w:ascii="Arial" w:hAnsi="Arial" w:cs="Arial"/>
          <w:sz w:val="24"/>
          <w:szCs w:val="24"/>
        </w:rPr>
        <w:t xml:space="preserve">para </w:t>
      </w:r>
      <w:r w:rsidRPr="00DE41D6">
        <w:rPr>
          <w:rFonts w:ascii="Arial" w:hAnsi="Arial" w:cs="Arial"/>
          <w:sz w:val="24"/>
          <w:szCs w:val="24"/>
        </w:rPr>
        <w:t xml:space="preserve">este Órgano Jurisdiccional </w:t>
      </w:r>
      <w:r>
        <w:rPr>
          <w:rFonts w:ascii="Arial" w:hAnsi="Arial" w:cs="Arial"/>
          <w:sz w:val="24"/>
          <w:szCs w:val="24"/>
        </w:rPr>
        <w:t xml:space="preserve">es viable </w:t>
      </w:r>
      <w:r w:rsidR="008012A3">
        <w:rPr>
          <w:rFonts w:ascii="Arial" w:hAnsi="Arial" w:cs="Arial"/>
          <w:sz w:val="24"/>
          <w:szCs w:val="24"/>
        </w:rPr>
        <w:t xml:space="preserve">establecer cuotas de participación mínima, como </w:t>
      </w:r>
      <w:r w:rsidRPr="00DE41D6">
        <w:rPr>
          <w:rFonts w:ascii="Arial" w:hAnsi="Arial" w:cs="Arial"/>
          <w:sz w:val="24"/>
          <w:szCs w:val="24"/>
        </w:rPr>
        <w:t xml:space="preserve">una </w:t>
      </w:r>
      <w:r>
        <w:rPr>
          <w:rFonts w:ascii="Arial" w:hAnsi="Arial" w:cs="Arial"/>
          <w:sz w:val="24"/>
          <w:szCs w:val="24"/>
        </w:rPr>
        <w:t xml:space="preserve">medida afirmativa </w:t>
      </w:r>
      <w:r w:rsidRPr="00DE41D6">
        <w:rPr>
          <w:rFonts w:ascii="Arial" w:hAnsi="Arial" w:cs="Arial"/>
          <w:sz w:val="24"/>
          <w:szCs w:val="24"/>
        </w:rPr>
        <w:t xml:space="preserve">que permita </w:t>
      </w:r>
      <w:r>
        <w:rPr>
          <w:rFonts w:ascii="Arial" w:hAnsi="Arial" w:cs="Arial"/>
          <w:sz w:val="24"/>
          <w:szCs w:val="24"/>
        </w:rPr>
        <w:t xml:space="preserve">el ejercicio del derecho político-electoral de conformar autoridades administrativas electorales a </w:t>
      </w:r>
      <w:r w:rsidRPr="00DE41D6">
        <w:rPr>
          <w:rFonts w:ascii="Arial" w:hAnsi="Arial" w:cs="Arial"/>
          <w:sz w:val="24"/>
          <w:szCs w:val="24"/>
        </w:rPr>
        <w:t>grupo</w:t>
      </w:r>
      <w:r>
        <w:rPr>
          <w:rFonts w:ascii="Arial" w:hAnsi="Arial" w:cs="Arial"/>
          <w:sz w:val="24"/>
          <w:szCs w:val="24"/>
        </w:rPr>
        <w:t>s en situación de</w:t>
      </w:r>
      <w:r w:rsidRPr="00DE41D6">
        <w:rPr>
          <w:rFonts w:ascii="Arial" w:hAnsi="Arial" w:cs="Arial"/>
          <w:sz w:val="24"/>
          <w:szCs w:val="24"/>
        </w:rPr>
        <w:t xml:space="preserve"> vulnerab</w:t>
      </w:r>
      <w:r>
        <w:rPr>
          <w:rFonts w:ascii="Arial" w:hAnsi="Arial" w:cs="Arial"/>
          <w:sz w:val="24"/>
          <w:szCs w:val="24"/>
        </w:rPr>
        <w:t xml:space="preserve">ilidad, sin que su </w:t>
      </w:r>
      <w:r w:rsidRPr="00DE41D6">
        <w:rPr>
          <w:rFonts w:ascii="Arial" w:hAnsi="Arial" w:cs="Arial"/>
          <w:sz w:val="24"/>
          <w:szCs w:val="24"/>
        </w:rPr>
        <w:t>creación, gener</w:t>
      </w:r>
      <w:r>
        <w:rPr>
          <w:rFonts w:ascii="Arial" w:hAnsi="Arial" w:cs="Arial"/>
          <w:sz w:val="24"/>
          <w:szCs w:val="24"/>
        </w:rPr>
        <w:t>e</w:t>
      </w:r>
      <w:r w:rsidRPr="00DE41D6">
        <w:rPr>
          <w:rFonts w:ascii="Arial" w:hAnsi="Arial" w:cs="Arial"/>
          <w:sz w:val="24"/>
          <w:szCs w:val="24"/>
        </w:rPr>
        <w:t xml:space="preserve"> un plano de competencia</w:t>
      </w:r>
      <w:r>
        <w:rPr>
          <w:rFonts w:ascii="Arial" w:hAnsi="Arial" w:cs="Arial"/>
          <w:sz w:val="24"/>
          <w:szCs w:val="24"/>
        </w:rPr>
        <w:t>,</w:t>
      </w:r>
      <w:r w:rsidRPr="00DE41D6">
        <w:rPr>
          <w:rFonts w:ascii="Arial" w:hAnsi="Arial" w:cs="Arial"/>
          <w:sz w:val="24"/>
          <w:szCs w:val="24"/>
        </w:rPr>
        <w:t xml:space="preserve"> que afecte la paridad de género</w:t>
      </w:r>
      <w:r>
        <w:rPr>
          <w:rFonts w:ascii="Arial" w:hAnsi="Arial" w:cs="Arial"/>
          <w:sz w:val="24"/>
          <w:szCs w:val="24"/>
        </w:rPr>
        <w:t xml:space="preserve">, porque ésta, </w:t>
      </w:r>
      <w:r w:rsidRPr="00DE41D6">
        <w:rPr>
          <w:rFonts w:ascii="Arial" w:hAnsi="Arial" w:cs="Arial"/>
          <w:sz w:val="24"/>
          <w:szCs w:val="24"/>
        </w:rPr>
        <w:t>en armonización con las acciones afirmativas de género, contiene dentro de sus principales objetivos, eliminar cualquier discriminación y exclusión estructural</w:t>
      </w:r>
      <w:r w:rsidRPr="00DE41D6">
        <w:rPr>
          <w:rFonts w:ascii="Arial" w:hAnsi="Arial" w:cs="Arial"/>
          <w:sz w:val="24"/>
          <w:szCs w:val="24"/>
          <w:vertAlign w:val="superscript"/>
        </w:rPr>
        <w:footnoteReference w:id="43"/>
      </w:r>
      <w:r w:rsidRPr="00DE41D6">
        <w:rPr>
          <w:rFonts w:ascii="Arial" w:hAnsi="Arial" w:cs="Arial"/>
          <w:sz w:val="24"/>
          <w:szCs w:val="24"/>
        </w:rPr>
        <w:t xml:space="preserve">. </w:t>
      </w:r>
    </w:p>
    <w:p w14:paraId="4E3734B4" w14:textId="77777777" w:rsidR="008012A3" w:rsidRDefault="008012A3" w:rsidP="008012A3">
      <w:pPr>
        <w:spacing w:after="0" w:line="360" w:lineRule="auto"/>
        <w:jc w:val="both"/>
        <w:rPr>
          <w:rFonts w:ascii="Arial" w:hAnsi="Arial" w:cs="Arial"/>
          <w:sz w:val="24"/>
          <w:szCs w:val="24"/>
        </w:rPr>
      </w:pPr>
    </w:p>
    <w:p w14:paraId="076D91AF" w14:textId="08B01194" w:rsidR="008012A3" w:rsidRDefault="00EC7BC2" w:rsidP="008012A3">
      <w:pPr>
        <w:spacing w:after="0" w:line="360" w:lineRule="auto"/>
        <w:jc w:val="both"/>
        <w:rPr>
          <w:rFonts w:ascii="Arial" w:hAnsi="Arial" w:cs="Arial"/>
          <w:sz w:val="24"/>
          <w:szCs w:val="24"/>
        </w:rPr>
      </w:pPr>
      <w:r w:rsidRPr="0038472F">
        <w:rPr>
          <w:rFonts w:ascii="Arial" w:eastAsiaTheme="minorHAnsi" w:hAnsi="Arial" w:cs="Arial"/>
          <w:b/>
          <w:bCs/>
          <w:sz w:val="24"/>
          <w:szCs w:val="24"/>
          <w:lang w:eastAsia="en-US"/>
        </w:rPr>
        <w:t>Por tanto,</w:t>
      </w:r>
      <w:r w:rsidR="0038472F" w:rsidRPr="0038472F">
        <w:rPr>
          <w:rFonts w:ascii="Arial" w:eastAsiaTheme="minorHAnsi" w:hAnsi="Arial" w:cs="Arial"/>
          <w:b/>
          <w:bCs/>
          <w:sz w:val="24"/>
          <w:szCs w:val="24"/>
          <w:lang w:eastAsia="en-US"/>
        </w:rPr>
        <w:t xml:space="preserve"> en cuanto a la identidad de género y el mandato paritario</w:t>
      </w:r>
      <w:r w:rsidR="0038472F">
        <w:rPr>
          <w:rFonts w:ascii="Arial" w:eastAsiaTheme="minorHAnsi" w:hAnsi="Arial" w:cs="Arial"/>
          <w:sz w:val="24"/>
          <w:szCs w:val="24"/>
          <w:lang w:eastAsia="en-US"/>
        </w:rPr>
        <w:t>,</w:t>
      </w:r>
      <w:r>
        <w:rPr>
          <w:rFonts w:ascii="Arial" w:eastAsiaTheme="minorHAnsi" w:hAnsi="Arial" w:cs="Arial"/>
          <w:sz w:val="24"/>
          <w:szCs w:val="24"/>
          <w:lang w:eastAsia="en-US"/>
        </w:rPr>
        <w:t xml:space="preserve"> </w:t>
      </w:r>
      <w:r w:rsidRPr="00540570">
        <w:rPr>
          <w:rFonts w:ascii="Arial" w:eastAsiaTheme="minorHAnsi" w:hAnsi="Arial" w:cs="Arial"/>
          <w:sz w:val="24"/>
          <w:szCs w:val="24"/>
          <w:lang w:eastAsia="en-US"/>
        </w:rPr>
        <w:t>la paridad de género binari</w:t>
      </w:r>
      <w:r>
        <w:rPr>
          <w:rFonts w:ascii="Arial" w:eastAsiaTheme="minorHAnsi" w:hAnsi="Arial" w:cs="Arial"/>
          <w:sz w:val="24"/>
          <w:szCs w:val="24"/>
          <w:lang w:eastAsia="en-US"/>
        </w:rPr>
        <w:t>a</w:t>
      </w:r>
      <w:r w:rsidRPr="00540570">
        <w:rPr>
          <w:rFonts w:ascii="Arial" w:eastAsiaTheme="minorHAnsi" w:hAnsi="Arial" w:cs="Arial"/>
          <w:sz w:val="24"/>
          <w:szCs w:val="24"/>
          <w:lang w:eastAsia="en-US"/>
        </w:rPr>
        <w:t xml:space="preserve"> </w:t>
      </w:r>
      <w:r w:rsidR="0038472F">
        <w:rPr>
          <w:rFonts w:ascii="Arial" w:eastAsiaTheme="minorHAnsi" w:hAnsi="Arial" w:cs="Arial"/>
          <w:sz w:val="24"/>
          <w:szCs w:val="24"/>
          <w:lang w:eastAsia="en-US"/>
        </w:rPr>
        <w:t xml:space="preserve">se observará </w:t>
      </w:r>
      <w:r>
        <w:rPr>
          <w:rFonts w:ascii="Arial" w:eastAsiaTheme="minorHAnsi" w:hAnsi="Arial" w:cs="Arial"/>
          <w:sz w:val="24"/>
          <w:szCs w:val="24"/>
          <w:lang w:eastAsia="en-US"/>
        </w:rPr>
        <w:t>garantiza</w:t>
      </w:r>
      <w:r w:rsidR="0038472F">
        <w:rPr>
          <w:rFonts w:ascii="Arial" w:eastAsiaTheme="minorHAnsi" w:hAnsi="Arial" w:cs="Arial"/>
          <w:sz w:val="24"/>
          <w:szCs w:val="24"/>
          <w:lang w:eastAsia="en-US"/>
        </w:rPr>
        <w:t>ndo</w:t>
      </w:r>
      <w:r>
        <w:rPr>
          <w:rFonts w:ascii="Arial" w:eastAsiaTheme="minorHAnsi" w:hAnsi="Arial" w:cs="Arial"/>
          <w:sz w:val="24"/>
          <w:szCs w:val="24"/>
          <w:lang w:eastAsia="en-US"/>
        </w:rPr>
        <w:t xml:space="preserve"> </w:t>
      </w:r>
      <w:r w:rsidRPr="00540570">
        <w:rPr>
          <w:rFonts w:ascii="Arial" w:eastAsiaTheme="minorHAnsi" w:hAnsi="Arial" w:cs="Arial"/>
          <w:sz w:val="24"/>
          <w:szCs w:val="24"/>
          <w:lang w:eastAsia="en-US"/>
        </w:rPr>
        <w:t>a partir de</w:t>
      </w:r>
      <w:r w:rsidR="0038472F">
        <w:rPr>
          <w:rFonts w:ascii="Arial" w:eastAsiaTheme="minorHAnsi" w:hAnsi="Arial" w:cs="Arial"/>
          <w:sz w:val="24"/>
          <w:szCs w:val="24"/>
          <w:lang w:eastAsia="en-US"/>
        </w:rPr>
        <w:t xml:space="preserve"> la creación de</w:t>
      </w:r>
      <w:r w:rsidRPr="00540570">
        <w:rPr>
          <w:rFonts w:ascii="Arial" w:eastAsiaTheme="minorHAnsi" w:hAnsi="Arial" w:cs="Arial"/>
          <w:sz w:val="24"/>
          <w:szCs w:val="24"/>
          <w:lang w:eastAsia="en-US"/>
        </w:rPr>
        <w:t xml:space="preserve"> los listados</w:t>
      </w:r>
      <w:r w:rsidR="0038472F">
        <w:rPr>
          <w:rFonts w:ascii="Arial" w:eastAsiaTheme="minorHAnsi" w:hAnsi="Arial" w:cs="Arial"/>
          <w:sz w:val="24"/>
          <w:szCs w:val="24"/>
          <w:lang w:eastAsia="en-US"/>
        </w:rPr>
        <w:t xml:space="preserve"> específicos donde se inscriban de forma diferenciada aqu</w:t>
      </w:r>
      <w:r w:rsidRPr="00540570">
        <w:rPr>
          <w:rFonts w:ascii="Arial" w:eastAsiaTheme="minorHAnsi" w:hAnsi="Arial" w:cs="Arial"/>
          <w:sz w:val="24"/>
          <w:szCs w:val="24"/>
          <w:lang w:eastAsia="en-US"/>
        </w:rPr>
        <w:t>ellas personas que se  registr</w:t>
      </w:r>
      <w:r w:rsidR="0038472F">
        <w:rPr>
          <w:rFonts w:ascii="Arial" w:eastAsiaTheme="minorHAnsi" w:hAnsi="Arial" w:cs="Arial"/>
          <w:sz w:val="24"/>
          <w:szCs w:val="24"/>
          <w:lang w:eastAsia="en-US"/>
        </w:rPr>
        <w:t>en</w:t>
      </w:r>
      <w:r w:rsidRPr="00540570">
        <w:rPr>
          <w:rFonts w:ascii="Arial" w:eastAsiaTheme="minorHAnsi" w:hAnsi="Arial" w:cs="Arial"/>
          <w:sz w:val="24"/>
          <w:szCs w:val="24"/>
          <w:lang w:eastAsia="en-US"/>
        </w:rPr>
        <w:t xml:space="preserve"> </w:t>
      </w:r>
      <w:r>
        <w:rPr>
          <w:rFonts w:ascii="Arial" w:eastAsiaTheme="minorHAnsi" w:hAnsi="Arial" w:cs="Arial"/>
          <w:sz w:val="24"/>
          <w:szCs w:val="24"/>
          <w:lang w:eastAsia="en-US"/>
        </w:rPr>
        <w:t>como hombre</w:t>
      </w:r>
      <w:r w:rsidR="0038472F">
        <w:rPr>
          <w:rFonts w:ascii="Arial" w:eastAsiaTheme="minorHAnsi" w:hAnsi="Arial" w:cs="Arial"/>
          <w:sz w:val="24"/>
          <w:szCs w:val="24"/>
          <w:lang w:eastAsia="en-US"/>
        </w:rPr>
        <w:t>, como</w:t>
      </w:r>
      <w:r>
        <w:rPr>
          <w:rFonts w:ascii="Arial" w:eastAsiaTheme="minorHAnsi" w:hAnsi="Arial" w:cs="Arial"/>
          <w:sz w:val="24"/>
          <w:szCs w:val="24"/>
          <w:lang w:eastAsia="en-US"/>
        </w:rPr>
        <w:t xml:space="preserve"> mujer</w:t>
      </w:r>
      <w:r w:rsidR="0038472F">
        <w:rPr>
          <w:rFonts w:ascii="Arial" w:eastAsiaTheme="minorHAnsi" w:hAnsi="Arial" w:cs="Arial"/>
          <w:sz w:val="24"/>
          <w:szCs w:val="24"/>
          <w:lang w:eastAsia="en-US"/>
        </w:rPr>
        <w:t>, o bien,  aquéllas</w:t>
      </w:r>
      <w:r w:rsidRPr="00540570">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que en su libre voluntad se auto adscriban </w:t>
      </w:r>
      <w:r w:rsidRPr="00540570">
        <w:rPr>
          <w:rFonts w:ascii="Arial" w:eastAsiaTheme="minorHAnsi" w:hAnsi="Arial" w:cs="Arial"/>
          <w:sz w:val="24"/>
          <w:szCs w:val="24"/>
          <w:lang w:eastAsia="en-US"/>
        </w:rPr>
        <w:t>no binarias,</w:t>
      </w:r>
      <w:r w:rsidR="0038472F">
        <w:rPr>
          <w:rFonts w:ascii="Arial" w:eastAsiaTheme="minorHAnsi" w:hAnsi="Arial" w:cs="Arial"/>
          <w:sz w:val="24"/>
          <w:szCs w:val="24"/>
          <w:lang w:eastAsia="en-US"/>
        </w:rPr>
        <w:t xml:space="preserve"> o pertenecientes a la comunidad LGBTI+, o aquellas</w:t>
      </w:r>
      <w:r w:rsidRPr="00540570">
        <w:rPr>
          <w:rFonts w:ascii="Arial" w:eastAsiaTheme="minorHAnsi" w:hAnsi="Arial" w:cs="Arial"/>
          <w:sz w:val="24"/>
          <w:szCs w:val="24"/>
          <w:lang w:eastAsia="en-US"/>
        </w:rPr>
        <w:t xml:space="preserve"> personas en situación de vulnerabilidad</w:t>
      </w:r>
      <w:r>
        <w:rPr>
          <w:rFonts w:ascii="Arial" w:eastAsiaTheme="minorHAnsi" w:hAnsi="Arial" w:cs="Arial"/>
          <w:sz w:val="24"/>
          <w:szCs w:val="24"/>
          <w:lang w:eastAsia="en-US"/>
        </w:rPr>
        <w:t>,</w:t>
      </w:r>
      <w:r w:rsidRPr="00540570">
        <w:rPr>
          <w:rFonts w:ascii="Arial" w:eastAsiaTheme="minorHAnsi" w:hAnsi="Arial" w:cs="Arial"/>
          <w:sz w:val="24"/>
          <w:szCs w:val="24"/>
          <w:lang w:eastAsia="en-US"/>
        </w:rPr>
        <w:t xml:space="preserve"> para la conformación de Consejos Distritales y Municipales.</w:t>
      </w:r>
    </w:p>
    <w:p w14:paraId="2774B665" w14:textId="77777777" w:rsidR="008012A3" w:rsidRDefault="008012A3" w:rsidP="008012A3">
      <w:pPr>
        <w:spacing w:after="0" w:line="360" w:lineRule="auto"/>
        <w:jc w:val="both"/>
        <w:rPr>
          <w:rFonts w:ascii="Arial" w:hAnsi="Arial" w:cs="Arial"/>
          <w:sz w:val="24"/>
          <w:szCs w:val="24"/>
        </w:rPr>
      </w:pPr>
    </w:p>
    <w:p w14:paraId="492F9238" w14:textId="43861A15" w:rsidR="005047B4" w:rsidRDefault="005047B4" w:rsidP="008012A3">
      <w:pPr>
        <w:spacing w:after="0" w:line="360" w:lineRule="auto"/>
        <w:jc w:val="both"/>
        <w:rPr>
          <w:rFonts w:ascii="Arial" w:hAnsi="Arial" w:cs="Arial"/>
          <w:sz w:val="24"/>
          <w:szCs w:val="24"/>
        </w:rPr>
      </w:pPr>
      <w:r w:rsidRPr="00DE41D6">
        <w:rPr>
          <w:rFonts w:ascii="Arial" w:hAnsi="Arial" w:cs="Arial"/>
          <w:sz w:val="24"/>
          <w:szCs w:val="24"/>
          <w:highlight w:val="white"/>
        </w:rPr>
        <w:t xml:space="preserve">En consecuencia, </w:t>
      </w:r>
      <w:r w:rsidR="00EC7BC2">
        <w:rPr>
          <w:rFonts w:ascii="Arial" w:hAnsi="Arial" w:cs="Arial"/>
          <w:sz w:val="24"/>
          <w:szCs w:val="24"/>
          <w:highlight w:val="white"/>
        </w:rPr>
        <w:t>la implementación</w:t>
      </w:r>
      <w:r w:rsidRPr="00DE41D6">
        <w:rPr>
          <w:rFonts w:ascii="Arial" w:hAnsi="Arial" w:cs="Arial"/>
          <w:sz w:val="24"/>
          <w:szCs w:val="24"/>
          <w:highlight w:val="white"/>
        </w:rPr>
        <w:t xml:space="preserve"> una nueva </w:t>
      </w:r>
      <w:r>
        <w:rPr>
          <w:rFonts w:ascii="Arial" w:hAnsi="Arial" w:cs="Arial"/>
          <w:sz w:val="24"/>
          <w:szCs w:val="24"/>
        </w:rPr>
        <w:t xml:space="preserve">medida afirmativa </w:t>
      </w:r>
      <w:r w:rsidRPr="00DE41D6">
        <w:rPr>
          <w:rFonts w:ascii="Arial" w:hAnsi="Arial" w:cs="Arial"/>
          <w:sz w:val="24"/>
          <w:szCs w:val="24"/>
        </w:rPr>
        <w:t>para la conformación de los Consejos Distritales y Municipales</w:t>
      </w:r>
      <w:r w:rsidRPr="00DE41D6">
        <w:rPr>
          <w:rFonts w:ascii="Arial" w:hAnsi="Arial" w:cs="Arial"/>
          <w:sz w:val="24"/>
          <w:szCs w:val="24"/>
          <w:highlight w:val="white"/>
        </w:rPr>
        <w:t>, part</w:t>
      </w:r>
      <w:r w:rsidR="00EC7BC2">
        <w:rPr>
          <w:rFonts w:ascii="Arial" w:hAnsi="Arial" w:cs="Arial"/>
          <w:sz w:val="24"/>
          <w:szCs w:val="24"/>
          <w:highlight w:val="white"/>
        </w:rPr>
        <w:t xml:space="preserve">e de la optimización de la </w:t>
      </w:r>
      <w:r w:rsidRPr="00DE41D6">
        <w:rPr>
          <w:rFonts w:ascii="Arial" w:hAnsi="Arial" w:cs="Arial"/>
          <w:sz w:val="24"/>
          <w:szCs w:val="24"/>
          <w:highlight w:val="white"/>
        </w:rPr>
        <w:t xml:space="preserve">inclusión de grupos vulnerables diversos al de la mujer, sin afectar la participación cuantitativa del género femenino que es del 50% o más, ya que siempre las medidas deben incorporarse en su mayor beneficio. </w:t>
      </w:r>
    </w:p>
    <w:p w14:paraId="0AA365DC" w14:textId="145A7B69" w:rsidR="008012A3" w:rsidRDefault="008012A3" w:rsidP="008012A3">
      <w:pPr>
        <w:spacing w:after="0" w:line="360" w:lineRule="auto"/>
        <w:jc w:val="both"/>
        <w:rPr>
          <w:rFonts w:ascii="Arial" w:hAnsi="Arial" w:cs="Arial"/>
          <w:sz w:val="24"/>
          <w:szCs w:val="24"/>
        </w:rPr>
      </w:pPr>
    </w:p>
    <w:p w14:paraId="6E3D2702" w14:textId="41AF1FC7" w:rsidR="00D6743B" w:rsidRDefault="00D6743B" w:rsidP="008012A3">
      <w:pPr>
        <w:spacing w:after="0" w:line="360" w:lineRule="auto"/>
        <w:jc w:val="both"/>
        <w:rPr>
          <w:rFonts w:ascii="Arial" w:hAnsi="Arial" w:cs="Arial"/>
          <w:b/>
          <w:bCs/>
          <w:sz w:val="24"/>
          <w:szCs w:val="24"/>
        </w:rPr>
      </w:pPr>
      <w:r>
        <w:rPr>
          <w:rFonts w:ascii="Arial" w:hAnsi="Arial" w:cs="Arial"/>
          <w:b/>
          <w:bCs/>
          <w:sz w:val="24"/>
          <w:szCs w:val="24"/>
        </w:rPr>
        <w:t>La medida afirmativa no atenta contra la paridad, es posible la coexistencia de la que se implementa por esta sentencia.</w:t>
      </w:r>
    </w:p>
    <w:p w14:paraId="57DF36F3" w14:textId="77777777" w:rsidR="00D6743B" w:rsidRPr="00D6743B" w:rsidRDefault="00D6743B" w:rsidP="008012A3">
      <w:pPr>
        <w:spacing w:after="0" w:line="360" w:lineRule="auto"/>
        <w:jc w:val="both"/>
        <w:rPr>
          <w:rFonts w:ascii="Arial" w:hAnsi="Arial" w:cs="Arial"/>
          <w:b/>
          <w:bCs/>
          <w:sz w:val="24"/>
          <w:szCs w:val="24"/>
        </w:rPr>
      </w:pPr>
    </w:p>
    <w:p w14:paraId="7E25F485" w14:textId="77777777" w:rsidR="000440ED" w:rsidRDefault="005047B4" w:rsidP="000440ED">
      <w:pPr>
        <w:spacing w:after="0" w:line="360" w:lineRule="auto"/>
        <w:jc w:val="both"/>
        <w:rPr>
          <w:rFonts w:ascii="Arial" w:hAnsi="Arial" w:cs="Arial"/>
          <w:sz w:val="24"/>
          <w:szCs w:val="24"/>
        </w:rPr>
      </w:pPr>
      <w:r w:rsidRPr="00DE41D6">
        <w:rPr>
          <w:rFonts w:ascii="Arial" w:hAnsi="Arial" w:cs="Arial"/>
          <w:sz w:val="24"/>
          <w:szCs w:val="24"/>
          <w:highlight w:val="white"/>
        </w:rPr>
        <w:t xml:space="preserve">Por lo tanto, para esta autoridad jurisdiccional, el colocar una nueva </w:t>
      </w:r>
      <w:r>
        <w:rPr>
          <w:rFonts w:ascii="Arial" w:hAnsi="Arial" w:cs="Arial"/>
          <w:sz w:val="24"/>
          <w:szCs w:val="24"/>
        </w:rPr>
        <w:t xml:space="preserve">medida de nivelación </w:t>
      </w:r>
      <w:r w:rsidRPr="00DE41D6">
        <w:rPr>
          <w:rFonts w:ascii="Arial" w:hAnsi="Arial" w:cs="Arial"/>
          <w:sz w:val="24"/>
          <w:szCs w:val="24"/>
        </w:rPr>
        <w:t>para la conformación de los Consejos Distritales y Municipales</w:t>
      </w:r>
      <w:r w:rsidRPr="00DE41D6">
        <w:rPr>
          <w:rFonts w:ascii="Arial" w:hAnsi="Arial" w:cs="Arial"/>
          <w:sz w:val="24"/>
          <w:szCs w:val="24"/>
          <w:highlight w:val="white"/>
        </w:rPr>
        <w:t xml:space="preserve">, no afecta </w:t>
      </w:r>
      <w:r>
        <w:rPr>
          <w:rFonts w:ascii="Arial" w:hAnsi="Arial" w:cs="Arial"/>
          <w:sz w:val="24"/>
          <w:szCs w:val="24"/>
          <w:highlight w:val="white"/>
        </w:rPr>
        <w:t>ni</w:t>
      </w:r>
      <w:r w:rsidRPr="00DE41D6">
        <w:rPr>
          <w:rFonts w:ascii="Arial" w:hAnsi="Arial" w:cs="Arial"/>
          <w:sz w:val="24"/>
          <w:szCs w:val="24"/>
          <w:highlight w:val="white"/>
        </w:rPr>
        <w:t xml:space="preserve"> obstaculiza el principio de paridad de género, pues no se está atentando contra la dignidad humana que el género femenino ha presenciado a lo largo de los años</w:t>
      </w:r>
      <w:r>
        <w:rPr>
          <w:rFonts w:ascii="Arial" w:hAnsi="Arial" w:cs="Arial"/>
          <w:sz w:val="24"/>
          <w:szCs w:val="24"/>
          <w:highlight w:val="white"/>
        </w:rPr>
        <w:t>.</w:t>
      </w:r>
      <w:r w:rsidRPr="00DE41D6">
        <w:rPr>
          <w:rFonts w:ascii="Arial" w:hAnsi="Arial" w:cs="Arial"/>
          <w:sz w:val="24"/>
          <w:szCs w:val="24"/>
          <w:highlight w:val="white"/>
        </w:rPr>
        <w:t xml:space="preserve"> </w:t>
      </w:r>
    </w:p>
    <w:p w14:paraId="762DCC21" w14:textId="77777777" w:rsidR="000440ED" w:rsidRDefault="000440ED" w:rsidP="000440ED">
      <w:pPr>
        <w:spacing w:after="0" w:line="360" w:lineRule="auto"/>
        <w:jc w:val="both"/>
        <w:rPr>
          <w:rFonts w:ascii="Arial" w:hAnsi="Arial" w:cs="Arial"/>
          <w:sz w:val="24"/>
          <w:szCs w:val="24"/>
        </w:rPr>
      </w:pPr>
    </w:p>
    <w:p w14:paraId="047C4EC9" w14:textId="3074896D" w:rsidR="000440ED" w:rsidRPr="00867E32" w:rsidRDefault="000440ED" w:rsidP="000440ED">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Conforme a lo antes expuesto</w:t>
      </w:r>
      <w:r w:rsidRPr="00867E32">
        <w:rPr>
          <w:rFonts w:ascii="Arial" w:eastAsiaTheme="minorHAnsi" w:hAnsi="Arial" w:cs="Arial"/>
          <w:sz w:val="24"/>
          <w:szCs w:val="24"/>
          <w:lang w:eastAsia="en-US"/>
        </w:rPr>
        <w:t xml:space="preserve">, para este Tribunal, el agravio </w:t>
      </w:r>
      <w:r>
        <w:rPr>
          <w:rFonts w:ascii="Arial" w:eastAsiaTheme="minorHAnsi" w:hAnsi="Arial" w:cs="Arial"/>
          <w:sz w:val="24"/>
          <w:szCs w:val="24"/>
          <w:lang w:eastAsia="en-US"/>
        </w:rPr>
        <w:t>de la actora es</w:t>
      </w:r>
      <w:r w:rsidRPr="00867E32">
        <w:rPr>
          <w:rFonts w:ascii="Arial" w:eastAsiaTheme="minorHAnsi" w:hAnsi="Arial" w:cs="Arial"/>
          <w:sz w:val="24"/>
          <w:szCs w:val="24"/>
          <w:lang w:eastAsia="en-US"/>
        </w:rPr>
        <w:t xml:space="preserve"> </w:t>
      </w:r>
      <w:r w:rsidRPr="000A0CFF">
        <w:rPr>
          <w:rFonts w:ascii="Arial" w:eastAsiaTheme="minorHAnsi" w:hAnsi="Arial" w:cs="Arial"/>
          <w:b/>
          <w:bCs/>
          <w:sz w:val="24"/>
          <w:szCs w:val="24"/>
          <w:lang w:eastAsia="en-US"/>
        </w:rPr>
        <w:t>fundado</w:t>
      </w:r>
      <w:r>
        <w:rPr>
          <w:rFonts w:ascii="Arial" w:eastAsiaTheme="minorHAnsi" w:hAnsi="Arial" w:cs="Arial"/>
          <w:sz w:val="24"/>
          <w:szCs w:val="24"/>
          <w:lang w:eastAsia="en-US"/>
        </w:rPr>
        <w:t xml:space="preserve">, </w:t>
      </w:r>
      <w:r w:rsidRPr="00867E32">
        <w:rPr>
          <w:rFonts w:ascii="Arial" w:eastAsiaTheme="minorHAnsi" w:hAnsi="Arial" w:cs="Arial"/>
          <w:sz w:val="24"/>
          <w:szCs w:val="24"/>
          <w:lang w:eastAsia="en-US"/>
        </w:rPr>
        <w:t>al no advertir colusión entre los principios de dignidad humana y no discriminación</w:t>
      </w:r>
      <w:r>
        <w:rPr>
          <w:rFonts w:ascii="Arial" w:eastAsiaTheme="minorHAnsi" w:hAnsi="Arial" w:cs="Arial"/>
          <w:sz w:val="24"/>
          <w:szCs w:val="24"/>
          <w:lang w:eastAsia="en-US"/>
        </w:rPr>
        <w:t>,</w:t>
      </w:r>
      <w:r w:rsidRPr="00867E32">
        <w:rPr>
          <w:rFonts w:ascii="Arial" w:eastAsiaTheme="minorHAnsi" w:hAnsi="Arial" w:cs="Arial"/>
          <w:sz w:val="24"/>
          <w:szCs w:val="24"/>
          <w:lang w:eastAsia="en-US"/>
        </w:rPr>
        <w:t xml:space="preserve"> con la paridad de género (en beneficio de la mujer), </w:t>
      </w:r>
      <w:r w:rsidR="00F87ED7">
        <w:rPr>
          <w:rFonts w:ascii="Arial" w:eastAsiaTheme="minorHAnsi" w:hAnsi="Arial" w:cs="Arial"/>
          <w:sz w:val="24"/>
          <w:szCs w:val="24"/>
          <w:lang w:eastAsia="en-US"/>
        </w:rPr>
        <w:t xml:space="preserve">por lo que </w:t>
      </w:r>
      <w:r w:rsidRPr="00867E32">
        <w:rPr>
          <w:rFonts w:ascii="Arial" w:eastAsiaTheme="minorHAnsi" w:hAnsi="Arial" w:cs="Arial"/>
          <w:sz w:val="24"/>
          <w:szCs w:val="24"/>
          <w:lang w:eastAsia="en-US"/>
        </w:rPr>
        <w:t xml:space="preserve">no existe </w:t>
      </w:r>
      <w:r w:rsidR="00D37E73">
        <w:rPr>
          <w:rFonts w:ascii="Arial" w:eastAsiaTheme="minorHAnsi" w:hAnsi="Arial" w:cs="Arial"/>
          <w:sz w:val="24"/>
          <w:szCs w:val="24"/>
          <w:lang w:eastAsia="en-US"/>
        </w:rPr>
        <w:t>justificación para obstaculizar la implementación de medidas afirmativas en favor de grupos vulnerables en el proceso de c</w:t>
      </w:r>
      <w:r>
        <w:rPr>
          <w:rFonts w:ascii="Arial" w:eastAsiaTheme="minorHAnsi" w:hAnsi="Arial" w:cs="Arial"/>
          <w:sz w:val="24"/>
          <w:szCs w:val="24"/>
          <w:lang w:eastAsia="en-US"/>
        </w:rPr>
        <w:t xml:space="preserve">onformación de autoridades administrativas electorales. </w:t>
      </w:r>
    </w:p>
    <w:p w14:paraId="3A08D379" w14:textId="77777777" w:rsidR="008012A3" w:rsidRDefault="008012A3" w:rsidP="005047B4">
      <w:pPr>
        <w:spacing w:after="0" w:line="360" w:lineRule="auto"/>
        <w:jc w:val="both"/>
        <w:rPr>
          <w:rFonts w:ascii="Arial" w:hAnsi="Arial" w:cs="Arial"/>
          <w:sz w:val="24"/>
          <w:szCs w:val="24"/>
        </w:rPr>
      </w:pPr>
    </w:p>
    <w:p w14:paraId="1AC45487" w14:textId="50237982" w:rsidR="005047B4" w:rsidRPr="007649D3" w:rsidRDefault="005047B4" w:rsidP="005047B4">
      <w:pPr>
        <w:spacing w:after="0" w:line="360" w:lineRule="auto"/>
        <w:jc w:val="both"/>
        <w:rPr>
          <w:rFonts w:ascii="Arial" w:hAnsi="Arial" w:cs="Arial"/>
          <w:bCs/>
          <w:sz w:val="24"/>
          <w:szCs w:val="24"/>
        </w:rPr>
      </w:pPr>
      <w:r w:rsidRPr="007649D3">
        <w:rPr>
          <w:rFonts w:ascii="Arial" w:hAnsi="Arial" w:cs="Arial"/>
          <w:bCs/>
          <w:sz w:val="24"/>
          <w:szCs w:val="24"/>
        </w:rPr>
        <w:t>A similar conclusión arribó la Sala Superior en</w:t>
      </w:r>
      <w:r w:rsidRPr="007649D3">
        <w:rPr>
          <w:rFonts w:ascii="Arial" w:hAnsi="Arial" w:cs="Arial"/>
          <w:b/>
          <w:sz w:val="24"/>
          <w:szCs w:val="24"/>
        </w:rPr>
        <w:t xml:space="preserve"> </w:t>
      </w:r>
      <w:r w:rsidRPr="007649D3">
        <w:rPr>
          <w:rFonts w:ascii="Arial" w:hAnsi="Arial" w:cs="Arial"/>
          <w:bCs/>
          <w:sz w:val="24"/>
          <w:szCs w:val="24"/>
        </w:rPr>
        <w:t xml:space="preserve">la sentencia dictada en el expediente SUP-REC-1150/2018, </w:t>
      </w:r>
      <w:r>
        <w:rPr>
          <w:rFonts w:ascii="Arial" w:hAnsi="Arial" w:cs="Arial"/>
          <w:bCs/>
          <w:sz w:val="24"/>
          <w:szCs w:val="24"/>
        </w:rPr>
        <w:t>en la que</w:t>
      </w:r>
      <w:r w:rsidRPr="007649D3">
        <w:rPr>
          <w:rFonts w:ascii="Arial" w:hAnsi="Arial" w:cs="Arial"/>
          <w:bCs/>
          <w:sz w:val="24"/>
          <w:szCs w:val="24"/>
        </w:rPr>
        <w:t xml:space="preserve"> reconoció que la paridad de género no puede dejar de lado a otros grupos vulnerables, que si bien, se trata de un principio constitucional, éste debe armonizarse con los derechos político-electorales de otros grupos en situación de vulnerabilidad, como</w:t>
      </w:r>
      <w:r w:rsidR="008012A3">
        <w:rPr>
          <w:rFonts w:ascii="Arial" w:hAnsi="Arial" w:cs="Arial"/>
          <w:bCs/>
          <w:sz w:val="24"/>
          <w:szCs w:val="24"/>
        </w:rPr>
        <w:t xml:space="preserve"> </w:t>
      </w:r>
      <w:r w:rsidRPr="007649D3">
        <w:rPr>
          <w:rFonts w:ascii="Arial" w:hAnsi="Arial" w:cs="Arial"/>
          <w:bCs/>
          <w:sz w:val="24"/>
          <w:szCs w:val="24"/>
        </w:rPr>
        <w:t>ejemplo</w:t>
      </w:r>
      <w:r w:rsidR="008012A3">
        <w:rPr>
          <w:rFonts w:ascii="Arial" w:hAnsi="Arial" w:cs="Arial"/>
          <w:bCs/>
          <w:sz w:val="24"/>
          <w:szCs w:val="24"/>
        </w:rPr>
        <w:t xml:space="preserve"> </w:t>
      </w:r>
      <w:r w:rsidRPr="007649D3">
        <w:rPr>
          <w:rFonts w:ascii="Arial" w:hAnsi="Arial" w:cs="Arial"/>
          <w:bCs/>
          <w:sz w:val="24"/>
          <w:szCs w:val="24"/>
        </w:rPr>
        <w:t>en ese asunto, las personas con discapacidad.</w:t>
      </w:r>
    </w:p>
    <w:p w14:paraId="78EB761D" w14:textId="77777777" w:rsidR="005047B4" w:rsidRPr="007649D3" w:rsidRDefault="005047B4" w:rsidP="005047B4">
      <w:pPr>
        <w:spacing w:after="0" w:line="360" w:lineRule="auto"/>
        <w:jc w:val="both"/>
        <w:rPr>
          <w:rFonts w:ascii="Arial" w:hAnsi="Arial" w:cs="Arial"/>
          <w:bCs/>
          <w:sz w:val="24"/>
          <w:szCs w:val="24"/>
        </w:rPr>
      </w:pPr>
    </w:p>
    <w:p w14:paraId="7C1F23C7" w14:textId="77777777" w:rsidR="005047B4" w:rsidRPr="007649D3" w:rsidRDefault="005047B4" w:rsidP="005047B4">
      <w:pPr>
        <w:spacing w:after="0" w:line="360" w:lineRule="auto"/>
        <w:jc w:val="both"/>
        <w:rPr>
          <w:rFonts w:ascii="Arial" w:hAnsi="Arial" w:cs="Arial"/>
          <w:bCs/>
          <w:sz w:val="24"/>
          <w:szCs w:val="24"/>
        </w:rPr>
      </w:pPr>
      <w:r w:rsidRPr="007649D3">
        <w:rPr>
          <w:rFonts w:ascii="Arial" w:hAnsi="Arial" w:cs="Arial"/>
          <w:bCs/>
          <w:sz w:val="24"/>
          <w:szCs w:val="24"/>
        </w:rPr>
        <w:t>De igual forma, en dicho fallo sentó el criterio de que “es factible y deseable hacer una ponderación, en la que la paridad estricta en la integración de la legislatura ceda un lugar a una persona con discapacidad, no sólo porque se trata de un grupo social que también ha estado en desventaja, sino en el ánimo de optimizar el derecho al sufragio pasivo de personas pertenecientes a grupos en exclusión sistemática y aún invisibilizados en la vida pública”</w:t>
      </w:r>
      <w:r w:rsidRPr="007649D3">
        <w:rPr>
          <w:rStyle w:val="Refdenotaalpie"/>
          <w:rFonts w:ascii="Arial" w:hAnsi="Arial" w:cs="Arial"/>
          <w:bCs/>
          <w:sz w:val="24"/>
          <w:szCs w:val="24"/>
        </w:rPr>
        <w:footnoteReference w:id="44"/>
      </w:r>
      <w:r w:rsidRPr="007649D3">
        <w:rPr>
          <w:rFonts w:ascii="Arial" w:hAnsi="Arial" w:cs="Arial"/>
          <w:bCs/>
          <w:sz w:val="24"/>
          <w:szCs w:val="24"/>
        </w:rPr>
        <w:t>.</w:t>
      </w:r>
    </w:p>
    <w:p w14:paraId="51AC8333" w14:textId="77777777" w:rsidR="005047B4" w:rsidRPr="007649D3" w:rsidRDefault="005047B4" w:rsidP="005047B4">
      <w:pPr>
        <w:spacing w:after="0" w:line="360" w:lineRule="auto"/>
        <w:jc w:val="both"/>
        <w:rPr>
          <w:rFonts w:ascii="Arial" w:hAnsi="Arial" w:cs="Arial"/>
          <w:bCs/>
          <w:sz w:val="24"/>
          <w:szCs w:val="24"/>
        </w:rPr>
      </w:pPr>
    </w:p>
    <w:p w14:paraId="623229BF" w14:textId="20165249" w:rsidR="005047B4" w:rsidRPr="007649D3" w:rsidRDefault="00372CF6" w:rsidP="005047B4">
      <w:pPr>
        <w:spacing w:after="0" w:line="360" w:lineRule="auto"/>
        <w:jc w:val="both"/>
        <w:rPr>
          <w:rFonts w:ascii="Arial" w:hAnsi="Arial" w:cs="Arial"/>
          <w:bCs/>
          <w:sz w:val="24"/>
          <w:szCs w:val="24"/>
        </w:rPr>
      </w:pPr>
      <w:r>
        <w:rPr>
          <w:rFonts w:ascii="Arial" w:hAnsi="Arial" w:cs="Arial"/>
          <w:bCs/>
          <w:sz w:val="24"/>
          <w:szCs w:val="24"/>
        </w:rPr>
        <w:t>De</w:t>
      </w:r>
      <w:r w:rsidR="005047B4" w:rsidRPr="007649D3">
        <w:rPr>
          <w:rFonts w:ascii="Arial" w:hAnsi="Arial" w:cs="Arial"/>
          <w:bCs/>
          <w:sz w:val="24"/>
          <w:szCs w:val="24"/>
        </w:rPr>
        <w:t xml:space="preserve"> lo anterior, se obtiene un reconocimiento de que además de las mujeres, existen otros grupos en situación de vulnerabilidad que han sido históricamente desventajados y discriminados y que, en tal sentido, también puede ser sujetos de una protección reforzada a través de medidas de nivelación. </w:t>
      </w:r>
    </w:p>
    <w:p w14:paraId="397865A5" w14:textId="77777777" w:rsidR="005047B4" w:rsidRPr="007649D3" w:rsidRDefault="005047B4" w:rsidP="005047B4">
      <w:pPr>
        <w:spacing w:after="0" w:line="360" w:lineRule="auto"/>
        <w:jc w:val="both"/>
        <w:rPr>
          <w:rFonts w:ascii="Arial" w:hAnsi="Arial" w:cs="Arial"/>
          <w:bCs/>
          <w:sz w:val="24"/>
          <w:szCs w:val="24"/>
        </w:rPr>
      </w:pPr>
    </w:p>
    <w:p w14:paraId="5AE03BF0" w14:textId="44950839" w:rsidR="005047B4" w:rsidRPr="007649D3" w:rsidRDefault="00372CF6" w:rsidP="005047B4">
      <w:pPr>
        <w:spacing w:after="0" w:line="360" w:lineRule="auto"/>
        <w:jc w:val="both"/>
        <w:rPr>
          <w:rFonts w:ascii="Arial" w:hAnsi="Arial" w:cs="Arial"/>
          <w:bCs/>
          <w:sz w:val="24"/>
          <w:szCs w:val="24"/>
        </w:rPr>
      </w:pPr>
      <w:r>
        <w:rPr>
          <w:rFonts w:ascii="Arial" w:hAnsi="Arial" w:cs="Arial"/>
          <w:bCs/>
          <w:sz w:val="24"/>
          <w:szCs w:val="24"/>
        </w:rPr>
        <w:t xml:space="preserve">Es decir, el principio de paridad de género establecido </w:t>
      </w:r>
      <w:r w:rsidR="005047B4" w:rsidRPr="007649D3">
        <w:rPr>
          <w:rFonts w:ascii="Arial" w:hAnsi="Arial" w:cs="Arial"/>
          <w:bCs/>
          <w:sz w:val="24"/>
          <w:szCs w:val="24"/>
        </w:rPr>
        <w:t>para lograr la igualdad sustantiva entre hombres y mujeres, no es excluyente para que se adopten otras medidas de nivelación a favor de otros grupos, para que puedan acceder al ejercicio efectivo de sus derechos, en este caso, acceder a los cargos de los Consejos Distritales y Mun</w:t>
      </w:r>
      <w:r w:rsidR="005047B4">
        <w:rPr>
          <w:rFonts w:ascii="Arial" w:hAnsi="Arial" w:cs="Arial"/>
          <w:bCs/>
          <w:sz w:val="24"/>
          <w:szCs w:val="24"/>
        </w:rPr>
        <w:t>i</w:t>
      </w:r>
      <w:r w:rsidR="005047B4" w:rsidRPr="007649D3">
        <w:rPr>
          <w:rFonts w:ascii="Arial" w:hAnsi="Arial" w:cs="Arial"/>
          <w:bCs/>
          <w:sz w:val="24"/>
          <w:szCs w:val="24"/>
        </w:rPr>
        <w:t>cipales.</w:t>
      </w:r>
    </w:p>
    <w:p w14:paraId="67684D96" w14:textId="77777777" w:rsidR="005047B4" w:rsidRPr="007649D3" w:rsidRDefault="005047B4" w:rsidP="005047B4">
      <w:pPr>
        <w:spacing w:after="0" w:line="360" w:lineRule="auto"/>
        <w:jc w:val="both"/>
        <w:rPr>
          <w:rFonts w:ascii="Arial" w:hAnsi="Arial" w:cs="Arial"/>
          <w:bCs/>
          <w:sz w:val="24"/>
          <w:szCs w:val="24"/>
        </w:rPr>
      </w:pPr>
    </w:p>
    <w:p w14:paraId="277566CF" w14:textId="4CECFAAD" w:rsidR="005047B4" w:rsidRPr="007649D3" w:rsidRDefault="008012A3" w:rsidP="005047B4">
      <w:pPr>
        <w:spacing w:after="0" w:line="360" w:lineRule="auto"/>
        <w:jc w:val="both"/>
        <w:rPr>
          <w:rFonts w:ascii="Arial" w:hAnsi="Arial" w:cs="Arial"/>
          <w:bCs/>
          <w:sz w:val="24"/>
          <w:szCs w:val="24"/>
        </w:rPr>
      </w:pPr>
      <w:r>
        <w:rPr>
          <w:rFonts w:ascii="Arial" w:hAnsi="Arial" w:cs="Arial"/>
          <w:bCs/>
          <w:sz w:val="24"/>
          <w:szCs w:val="24"/>
        </w:rPr>
        <w:t>Congruente con ello</w:t>
      </w:r>
      <w:r w:rsidR="005047B4" w:rsidRPr="007649D3">
        <w:rPr>
          <w:rFonts w:ascii="Arial" w:hAnsi="Arial" w:cs="Arial"/>
          <w:bCs/>
          <w:sz w:val="24"/>
          <w:szCs w:val="24"/>
        </w:rPr>
        <w:t>, estos razonamientos son aplicables al presente asunto, porque la comunidad LGBTI+ también se trata de un colectivo perteneciente a los grupos históricamente vulnerados, como lo reconoció la responsable en su resolución, a quienes, por tanto, también les asiste el derecho a obtener medidas que le permitan una igualdad material con la ciudadanía en general para acceder a los puestos en las autoridades electorales.</w:t>
      </w:r>
    </w:p>
    <w:p w14:paraId="5DF5DB94" w14:textId="77777777" w:rsidR="005047B4" w:rsidRPr="007649D3" w:rsidRDefault="005047B4" w:rsidP="005047B4">
      <w:pPr>
        <w:spacing w:after="0" w:line="360" w:lineRule="auto"/>
        <w:jc w:val="both"/>
        <w:rPr>
          <w:rFonts w:ascii="Arial" w:hAnsi="Arial" w:cs="Arial"/>
          <w:b/>
          <w:sz w:val="24"/>
          <w:szCs w:val="24"/>
        </w:rPr>
      </w:pPr>
    </w:p>
    <w:p w14:paraId="3BF5A870" w14:textId="2DC7143B" w:rsidR="005047B4" w:rsidRPr="007649D3" w:rsidRDefault="005047B4" w:rsidP="005047B4">
      <w:pPr>
        <w:spacing w:after="0" w:line="360" w:lineRule="auto"/>
        <w:jc w:val="both"/>
        <w:rPr>
          <w:rFonts w:ascii="Arial" w:hAnsi="Arial" w:cs="Arial"/>
          <w:bCs/>
          <w:sz w:val="24"/>
          <w:szCs w:val="24"/>
        </w:rPr>
      </w:pPr>
      <w:r w:rsidRPr="007649D3">
        <w:rPr>
          <w:rFonts w:ascii="Arial" w:hAnsi="Arial" w:cs="Arial"/>
          <w:bCs/>
          <w:sz w:val="24"/>
          <w:szCs w:val="24"/>
        </w:rPr>
        <w:lastRenderedPageBreak/>
        <w:t>Por otra parte,</w:t>
      </w:r>
      <w:r w:rsidRPr="007649D3">
        <w:rPr>
          <w:rFonts w:ascii="Arial" w:hAnsi="Arial" w:cs="Arial"/>
          <w:b/>
          <w:sz w:val="24"/>
          <w:szCs w:val="24"/>
        </w:rPr>
        <w:t xml:space="preserve"> </w:t>
      </w:r>
      <w:r w:rsidRPr="007649D3">
        <w:rPr>
          <w:rFonts w:ascii="Arial" w:hAnsi="Arial" w:cs="Arial"/>
          <w:bCs/>
          <w:sz w:val="24"/>
          <w:szCs w:val="24"/>
        </w:rPr>
        <w:t>el criterio jurisprudencial 11/2015</w:t>
      </w:r>
      <w:r w:rsidRPr="007649D3">
        <w:rPr>
          <w:rFonts w:ascii="Arial" w:hAnsi="Arial" w:cs="Arial"/>
          <w:sz w:val="24"/>
          <w:szCs w:val="24"/>
        </w:rPr>
        <w:t xml:space="preserve">, de rubro: </w:t>
      </w:r>
      <w:r w:rsidRPr="007649D3">
        <w:rPr>
          <w:rFonts w:ascii="Arial" w:hAnsi="Arial" w:cs="Arial"/>
          <w:i/>
          <w:iCs/>
          <w:sz w:val="24"/>
          <w:szCs w:val="24"/>
        </w:rPr>
        <w:t>“</w:t>
      </w:r>
      <w:r w:rsidRPr="007649D3">
        <w:rPr>
          <w:rFonts w:ascii="Arial" w:hAnsi="Arial" w:cs="Arial"/>
          <w:b/>
          <w:bCs/>
          <w:i/>
          <w:iCs/>
          <w:sz w:val="24"/>
          <w:szCs w:val="24"/>
        </w:rPr>
        <w:t>ACCIONES AFIRMATIVAS. ELEMENTOS FUNDAMENTALES”</w:t>
      </w:r>
      <w:r w:rsidRPr="007649D3">
        <w:rPr>
          <w:rStyle w:val="Refdenotaalpie"/>
          <w:rFonts w:ascii="Arial" w:hAnsi="Arial" w:cs="Arial"/>
          <w:b/>
          <w:bCs/>
          <w:i/>
          <w:iCs/>
          <w:sz w:val="24"/>
          <w:szCs w:val="24"/>
        </w:rPr>
        <w:footnoteReference w:id="45"/>
      </w:r>
      <w:r w:rsidRPr="007649D3">
        <w:rPr>
          <w:rFonts w:ascii="Arial" w:hAnsi="Arial" w:cs="Arial"/>
          <w:bCs/>
          <w:sz w:val="24"/>
          <w:szCs w:val="24"/>
        </w:rPr>
        <w:t>, establece que uno de los objetivos de las medidas afirmativas, es alcanzar una representación o un nivel de participación más equilibrada entre los grupos humanos y, que, con ese enfoque, la categoría de compensación a grupos históricamente discriminados</w:t>
      </w:r>
      <w:r>
        <w:rPr>
          <w:rFonts w:ascii="Arial" w:hAnsi="Arial" w:cs="Arial"/>
          <w:bCs/>
          <w:sz w:val="24"/>
          <w:szCs w:val="24"/>
        </w:rPr>
        <w:t xml:space="preserve"> se sustituye por la </w:t>
      </w:r>
      <w:r w:rsidRPr="007649D3">
        <w:rPr>
          <w:rFonts w:ascii="Arial" w:hAnsi="Arial" w:cs="Arial"/>
          <w:bCs/>
          <w:sz w:val="24"/>
          <w:szCs w:val="24"/>
        </w:rPr>
        <w:t>compensación a grupos históricamente sub-representados.</w:t>
      </w:r>
    </w:p>
    <w:p w14:paraId="5A4BAB33" w14:textId="77777777" w:rsidR="005047B4" w:rsidRPr="007649D3" w:rsidRDefault="005047B4" w:rsidP="005047B4">
      <w:pPr>
        <w:spacing w:after="0" w:line="360" w:lineRule="auto"/>
        <w:jc w:val="both"/>
        <w:rPr>
          <w:rFonts w:ascii="Arial" w:hAnsi="Arial" w:cs="Arial"/>
          <w:bCs/>
          <w:sz w:val="24"/>
          <w:szCs w:val="24"/>
        </w:rPr>
      </w:pPr>
    </w:p>
    <w:p w14:paraId="23F3AD8E" w14:textId="77777777" w:rsidR="005047B4" w:rsidRPr="007649D3" w:rsidRDefault="005047B4" w:rsidP="005047B4">
      <w:pPr>
        <w:spacing w:after="0" w:line="360" w:lineRule="auto"/>
        <w:jc w:val="both"/>
        <w:rPr>
          <w:rFonts w:ascii="Arial" w:hAnsi="Arial" w:cs="Arial"/>
          <w:bCs/>
          <w:sz w:val="24"/>
          <w:szCs w:val="24"/>
        </w:rPr>
      </w:pPr>
      <w:r w:rsidRPr="007649D3">
        <w:rPr>
          <w:rFonts w:ascii="Arial" w:hAnsi="Arial" w:cs="Arial"/>
          <w:bCs/>
          <w:sz w:val="24"/>
          <w:szCs w:val="24"/>
        </w:rPr>
        <w:t>En tal sentido, la naturaleza jurídica de las acciones afirmativas, precisamente tiene su base en el objetivo de equilibrar a los grupos humanos, a los desventajados con los aventajados, por lo que no se puede concluir que se establecieron, de forma exclusiva, para un grupo en particular.</w:t>
      </w:r>
    </w:p>
    <w:p w14:paraId="5655D4E3" w14:textId="77777777" w:rsidR="005047B4" w:rsidRPr="007649D3" w:rsidRDefault="005047B4" w:rsidP="005047B4">
      <w:pPr>
        <w:spacing w:after="0" w:line="360" w:lineRule="auto"/>
        <w:jc w:val="both"/>
        <w:rPr>
          <w:rFonts w:ascii="Arial" w:hAnsi="Arial" w:cs="Arial"/>
          <w:bCs/>
          <w:sz w:val="24"/>
          <w:szCs w:val="24"/>
        </w:rPr>
      </w:pPr>
    </w:p>
    <w:p w14:paraId="35D4DA10" w14:textId="77777777" w:rsidR="005047B4" w:rsidRPr="007649D3" w:rsidRDefault="005047B4" w:rsidP="005047B4">
      <w:pPr>
        <w:spacing w:after="0" w:line="360" w:lineRule="auto"/>
        <w:jc w:val="both"/>
        <w:rPr>
          <w:rFonts w:ascii="Arial" w:hAnsi="Arial" w:cs="Arial"/>
          <w:bCs/>
          <w:sz w:val="24"/>
          <w:szCs w:val="24"/>
        </w:rPr>
      </w:pPr>
      <w:r w:rsidRPr="007649D3">
        <w:rPr>
          <w:rFonts w:ascii="Arial" w:hAnsi="Arial" w:cs="Arial"/>
          <w:bCs/>
          <w:sz w:val="24"/>
          <w:szCs w:val="24"/>
        </w:rPr>
        <w:t>Así, las medidas afirmativas no son exclusivas para la paridad de género</w:t>
      </w:r>
      <w:r>
        <w:rPr>
          <w:rFonts w:ascii="Arial" w:hAnsi="Arial" w:cs="Arial"/>
          <w:bCs/>
          <w:sz w:val="24"/>
          <w:szCs w:val="24"/>
        </w:rPr>
        <w:t xml:space="preserve">, ya que si bien </w:t>
      </w:r>
      <w:r w:rsidRPr="007649D3">
        <w:rPr>
          <w:rFonts w:ascii="Arial" w:hAnsi="Arial" w:cs="Arial"/>
          <w:bCs/>
          <w:sz w:val="24"/>
          <w:szCs w:val="24"/>
        </w:rPr>
        <w:t>en México las acciones afirmativas han sido en beneficio tanto para mujeres como grupos indígenas, no significa que solo estos grupos en situación de vulnerabilidad sean los únicos que pueden ser beneficiados.</w:t>
      </w:r>
    </w:p>
    <w:p w14:paraId="41BE6A3C" w14:textId="77777777" w:rsidR="005047B4" w:rsidRPr="007649D3" w:rsidRDefault="005047B4" w:rsidP="005047B4">
      <w:pPr>
        <w:spacing w:after="0" w:line="360" w:lineRule="auto"/>
        <w:jc w:val="both"/>
        <w:rPr>
          <w:rFonts w:ascii="Arial" w:hAnsi="Arial" w:cs="Arial"/>
          <w:bCs/>
          <w:color w:val="FF0000"/>
          <w:sz w:val="24"/>
          <w:szCs w:val="24"/>
        </w:rPr>
      </w:pPr>
      <w:r w:rsidRPr="007649D3">
        <w:rPr>
          <w:rFonts w:ascii="Arial" w:hAnsi="Arial" w:cs="Arial"/>
          <w:bCs/>
          <w:color w:val="FF0000"/>
          <w:sz w:val="24"/>
          <w:szCs w:val="24"/>
        </w:rPr>
        <w:t xml:space="preserve"> </w:t>
      </w:r>
    </w:p>
    <w:p w14:paraId="40FE5225" w14:textId="5340F5BA" w:rsidR="005047B4" w:rsidRDefault="005047B4" w:rsidP="005047B4">
      <w:pPr>
        <w:spacing w:after="0" w:line="360" w:lineRule="auto"/>
        <w:jc w:val="both"/>
        <w:rPr>
          <w:rFonts w:ascii="Arial" w:hAnsi="Arial" w:cs="Arial"/>
          <w:bCs/>
          <w:sz w:val="24"/>
          <w:szCs w:val="24"/>
        </w:rPr>
      </w:pPr>
      <w:r w:rsidRPr="007649D3">
        <w:rPr>
          <w:rFonts w:ascii="Arial" w:hAnsi="Arial" w:cs="Arial"/>
          <w:bCs/>
          <w:sz w:val="24"/>
          <w:szCs w:val="24"/>
        </w:rPr>
        <w:t>Ante e</w:t>
      </w:r>
      <w:r w:rsidR="008012A3">
        <w:rPr>
          <w:rFonts w:ascii="Arial" w:hAnsi="Arial" w:cs="Arial"/>
          <w:bCs/>
          <w:sz w:val="24"/>
          <w:szCs w:val="24"/>
        </w:rPr>
        <w:t>l</w:t>
      </w:r>
      <w:r w:rsidRPr="007649D3">
        <w:rPr>
          <w:rFonts w:ascii="Arial" w:hAnsi="Arial" w:cs="Arial"/>
          <w:bCs/>
          <w:sz w:val="24"/>
          <w:szCs w:val="24"/>
        </w:rPr>
        <w:t xml:space="preserve"> panorama que se nos present</w:t>
      </w:r>
      <w:r w:rsidR="008012A3">
        <w:rPr>
          <w:rFonts w:ascii="Arial" w:hAnsi="Arial" w:cs="Arial"/>
          <w:bCs/>
          <w:sz w:val="24"/>
          <w:szCs w:val="24"/>
        </w:rPr>
        <w:t>a</w:t>
      </w:r>
      <w:r w:rsidRPr="007649D3">
        <w:rPr>
          <w:rFonts w:ascii="Arial" w:hAnsi="Arial" w:cs="Arial"/>
          <w:bCs/>
          <w:sz w:val="24"/>
          <w:szCs w:val="24"/>
        </w:rPr>
        <w:t xml:space="preserve"> en este asunto, las autoridades electorales nos encontramos frente a nuevos retos, en los cuales debemos hacer ponderaciones adecuadas de los diversos principios que convergen, a efecto de maximizar los derechos de toda la ciudadanía, sin menoscabar a ningún grupo, sobre todo a los que han sido discriminados históricamente, como las mujeres, pero también la comunidad LGBTI+.</w:t>
      </w:r>
    </w:p>
    <w:p w14:paraId="3C840AE7" w14:textId="77777777" w:rsidR="00132F13" w:rsidRDefault="00132F13" w:rsidP="005047B4">
      <w:pPr>
        <w:spacing w:after="0" w:line="360" w:lineRule="auto"/>
        <w:jc w:val="both"/>
        <w:rPr>
          <w:rFonts w:ascii="Arial" w:hAnsi="Arial" w:cs="Arial"/>
          <w:bCs/>
          <w:sz w:val="24"/>
          <w:szCs w:val="24"/>
        </w:rPr>
      </w:pPr>
    </w:p>
    <w:p w14:paraId="75D11FA4" w14:textId="24695C82" w:rsidR="00132F13" w:rsidRPr="00372CF6" w:rsidRDefault="00132F13" w:rsidP="00372CF6">
      <w:pPr>
        <w:spacing w:after="0" w:line="360" w:lineRule="auto"/>
        <w:jc w:val="both"/>
        <w:rPr>
          <w:rFonts w:ascii="Arial" w:hAnsi="Arial" w:cs="Arial"/>
          <w:bCs/>
          <w:sz w:val="24"/>
          <w:szCs w:val="24"/>
        </w:rPr>
      </w:pPr>
      <w:r w:rsidRPr="007649D3">
        <w:rPr>
          <w:rFonts w:ascii="Arial" w:hAnsi="Arial" w:cs="Arial"/>
          <w:bCs/>
          <w:sz w:val="24"/>
          <w:szCs w:val="24"/>
        </w:rPr>
        <w:t>Conforme a lo anterior, es posible concluir que la paridad de género sin duda es compatible con la implementación de cuotas para otros grupos en situación de vulnerabilidad que, al igual que la mujer, han sido históricamente excluidos</w:t>
      </w:r>
      <w:r>
        <w:rPr>
          <w:rFonts w:ascii="Arial" w:hAnsi="Arial" w:cs="Arial"/>
          <w:bCs/>
          <w:sz w:val="24"/>
          <w:szCs w:val="24"/>
        </w:rPr>
        <w:t xml:space="preserve">, </w:t>
      </w:r>
      <w:r w:rsidRPr="007649D3">
        <w:rPr>
          <w:rFonts w:ascii="Arial" w:hAnsi="Arial" w:cs="Arial"/>
          <w:bCs/>
          <w:sz w:val="24"/>
          <w:szCs w:val="24"/>
        </w:rPr>
        <w:t xml:space="preserve">por lo que </w:t>
      </w:r>
      <w:r>
        <w:rPr>
          <w:rFonts w:ascii="Arial" w:hAnsi="Arial" w:cs="Arial"/>
          <w:bCs/>
          <w:sz w:val="24"/>
          <w:szCs w:val="24"/>
        </w:rPr>
        <w:t xml:space="preserve">la determinación del CG </w:t>
      </w:r>
      <w:r w:rsidRPr="007649D3">
        <w:rPr>
          <w:rFonts w:ascii="Arial" w:hAnsi="Arial" w:cs="Arial"/>
          <w:bCs/>
          <w:sz w:val="24"/>
          <w:szCs w:val="24"/>
        </w:rPr>
        <w:t xml:space="preserve">de negarlas al colectivo LGBTI+ no tiene sustento, </w:t>
      </w:r>
      <w:r w:rsidRPr="007649D3">
        <w:rPr>
          <w:rFonts w:ascii="Arial" w:hAnsi="Arial" w:cs="Arial"/>
          <w:sz w:val="24"/>
          <w:szCs w:val="24"/>
        </w:rPr>
        <w:t>conforme ya se expuso.</w:t>
      </w:r>
    </w:p>
    <w:p w14:paraId="270812E3" w14:textId="77777777" w:rsidR="007263D0" w:rsidRPr="007649D3" w:rsidRDefault="007263D0" w:rsidP="00132F13">
      <w:pPr>
        <w:autoSpaceDE w:val="0"/>
        <w:autoSpaceDN w:val="0"/>
        <w:adjustRightInd w:val="0"/>
        <w:spacing w:after="0" w:line="360" w:lineRule="auto"/>
        <w:jc w:val="both"/>
        <w:rPr>
          <w:rFonts w:ascii="Arial" w:hAnsi="Arial" w:cs="Arial"/>
          <w:sz w:val="24"/>
          <w:szCs w:val="24"/>
        </w:rPr>
      </w:pPr>
    </w:p>
    <w:p w14:paraId="3B657620" w14:textId="77777777" w:rsidR="00F37DEE" w:rsidRPr="007263D0" w:rsidRDefault="00F37DEE" w:rsidP="00F37DEE">
      <w:pPr>
        <w:spacing w:after="0" w:line="360" w:lineRule="auto"/>
        <w:jc w:val="both"/>
        <w:rPr>
          <w:rFonts w:ascii="Arial" w:hAnsi="Arial" w:cs="Arial"/>
          <w:b/>
          <w:bCs/>
          <w:sz w:val="24"/>
          <w:szCs w:val="24"/>
        </w:rPr>
      </w:pPr>
      <w:r w:rsidRPr="007263D0">
        <w:rPr>
          <w:rFonts w:ascii="Arial" w:hAnsi="Arial" w:cs="Arial"/>
          <w:b/>
          <w:bCs/>
          <w:sz w:val="24"/>
          <w:szCs w:val="24"/>
        </w:rPr>
        <w:t>Es insuficiente la implementación de un criterio orientador como medida de nivelación.</w:t>
      </w:r>
    </w:p>
    <w:p w14:paraId="3E718D5B" w14:textId="77777777" w:rsidR="00F37DEE" w:rsidRDefault="00F37DEE" w:rsidP="00F37DEE">
      <w:pPr>
        <w:autoSpaceDE w:val="0"/>
        <w:autoSpaceDN w:val="0"/>
        <w:adjustRightInd w:val="0"/>
        <w:spacing w:after="0" w:line="360" w:lineRule="auto"/>
        <w:jc w:val="both"/>
        <w:rPr>
          <w:rFonts w:ascii="Arial" w:hAnsi="Arial" w:cs="Arial"/>
          <w:color w:val="FF0000"/>
          <w:sz w:val="24"/>
          <w:szCs w:val="24"/>
        </w:rPr>
      </w:pPr>
    </w:p>
    <w:p w14:paraId="2548ACD5" w14:textId="77777777" w:rsidR="00F37DEE" w:rsidRPr="00462313" w:rsidRDefault="00F37DEE" w:rsidP="00F37DEE">
      <w:pPr>
        <w:autoSpaceDE w:val="0"/>
        <w:autoSpaceDN w:val="0"/>
        <w:adjustRightInd w:val="0"/>
        <w:spacing w:after="0" w:line="360" w:lineRule="auto"/>
        <w:jc w:val="both"/>
        <w:rPr>
          <w:rFonts w:ascii="Arial" w:hAnsi="Arial" w:cs="Arial"/>
          <w:sz w:val="24"/>
          <w:szCs w:val="24"/>
        </w:rPr>
      </w:pPr>
      <w:r w:rsidRPr="00807197">
        <w:rPr>
          <w:rFonts w:ascii="Arial" w:hAnsi="Arial" w:cs="Arial"/>
          <w:sz w:val="24"/>
          <w:szCs w:val="24"/>
        </w:rPr>
        <w:t xml:space="preserve">Ahora </w:t>
      </w:r>
      <w:r>
        <w:rPr>
          <w:rFonts w:ascii="Arial" w:hAnsi="Arial" w:cs="Arial"/>
          <w:sz w:val="24"/>
          <w:szCs w:val="24"/>
        </w:rPr>
        <w:t xml:space="preserve">bien, no pasa desapercibido que en la resolución CG-R-13/2020 </w:t>
      </w:r>
      <w:r w:rsidRPr="00462313">
        <w:rPr>
          <w:rFonts w:ascii="Arial" w:hAnsi="Arial" w:cs="Arial"/>
          <w:sz w:val="24"/>
          <w:szCs w:val="24"/>
        </w:rPr>
        <w:t>en el considerando vigésimo, punto II, la responsable determinó literalmente que:</w:t>
      </w:r>
    </w:p>
    <w:p w14:paraId="701B39DF" w14:textId="77777777" w:rsidR="00F37DEE" w:rsidRPr="00462313" w:rsidRDefault="00F37DEE" w:rsidP="00F37DEE">
      <w:pPr>
        <w:autoSpaceDE w:val="0"/>
        <w:autoSpaceDN w:val="0"/>
        <w:adjustRightInd w:val="0"/>
        <w:spacing w:after="0" w:line="360" w:lineRule="auto"/>
        <w:ind w:left="708"/>
        <w:jc w:val="both"/>
        <w:rPr>
          <w:rFonts w:ascii="Arial" w:hAnsi="Arial" w:cs="Arial"/>
          <w:sz w:val="24"/>
          <w:szCs w:val="24"/>
        </w:rPr>
      </w:pPr>
    </w:p>
    <w:p w14:paraId="5F881FB0" w14:textId="77777777" w:rsidR="00F37DEE" w:rsidRPr="00462313" w:rsidRDefault="00F37DEE" w:rsidP="00F37DEE">
      <w:pPr>
        <w:autoSpaceDE w:val="0"/>
        <w:autoSpaceDN w:val="0"/>
        <w:adjustRightInd w:val="0"/>
        <w:spacing w:after="0" w:line="240" w:lineRule="auto"/>
        <w:ind w:left="708"/>
        <w:jc w:val="both"/>
        <w:rPr>
          <w:rFonts w:ascii="Arial" w:hAnsi="Arial" w:cs="Arial"/>
          <w:i/>
          <w:iCs/>
          <w:sz w:val="24"/>
          <w:szCs w:val="24"/>
        </w:rPr>
      </w:pPr>
      <w:r w:rsidRPr="00462313">
        <w:rPr>
          <w:rFonts w:ascii="Arial" w:hAnsi="Arial" w:cs="Arial"/>
          <w:i/>
          <w:iCs/>
          <w:sz w:val="24"/>
          <w:szCs w:val="24"/>
        </w:rPr>
        <w:t xml:space="preserve">“…resulta pertinente </w:t>
      </w:r>
      <w:r w:rsidRPr="00C278AD">
        <w:rPr>
          <w:rFonts w:ascii="Arial" w:hAnsi="Arial" w:cs="Arial"/>
          <w:b/>
          <w:bCs/>
          <w:i/>
          <w:iCs/>
          <w:sz w:val="24"/>
          <w:szCs w:val="24"/>
        </w:rPr>
        <w:t>tomar en consideración</w:t>
      </w:r>
      <w:r w:rsidRPr="00462313">
        <w:rPr>
          <w:rFonts w:ascii="Arial" w:hAnsi="Arial" w:cs="Arial"/>
          <w:i/>
          <w:iCs/>
          <w:sz w:val="24"/>
          <w:szCs w:val="24"/>
        </w:rPr>
        <w:t xml:space="preserve"> la </w:t>
      </w:r>
      <w:r w:rsidRPr="00462313">
        <w:rPr>
          <w:rFonts w:ascii="Arial" w:hAnsi="Arial" w:cs="Arial"/>
          <w:b/>
          <w:bCs/>
          <w:i/>
          <w:iCs/>
          <w:sz w:val="24"/>
          <w:szCs w:val="24"/>
        </w:rPr>
        <w:t>incorporación de un nuevo criterio orientador en el que se englobe de manera expresa la inclusión de las personas trans (transgénero, transexuales y travestis)</w:t>
      </w:r>
      <w:r w:rsidRPr="00462313">
        <w:rPr>
          <w:rFonts w:ascii="Arial" w:hAnsi="Arial" w:cs="Arial"/>
          <w:i/>
          <w:iCs/>
          <w:sz w:val="24"/>
          <w:szCs w:val="24"/>
        </w:rPr>
        <w:t xml:space="preserve">, con la finalidad de eliminar las prácticas discriminatorias por razones de identidad y/o expresiones de género que afectan negativamente el ejercicio de los derechos político-electorales de la ciudadanía trans, como grupo de atención prioritaria dada su histórica exclusión sistemática perpetrada en diversos ámbitos sociales, culturales y políticos propios de la entidad. </w:t>
      </w:r>
      <w:r w:rsidRPr="00462313">
        <w:rPr>
          <w:rFonts w:ascii="Arial" w:hAnsi="Arial" w:cs="Arial"/>
          <w:b/>
          <w:bCs/>
          <w:i/>
          <w:iCs/>
          <w:sz w:val="24"/>
          <w:szCs w:val="24"/>
          <w:u w:val="single"/>
        </w:rPr>
        <w:t>El cual será aplicado en conjunto</w:t>
      </w:r>
      <w:r w:rsidRPr="00462313">
        <w:rPr>
          <w:rFonts w:ascii="Arial" w:hAnsi="Arial" w:cs="Arial"/>
          <w:b/>
          <w:bCs/>
          <w:i/>
          <w:iCs/>
          <w:sz w:val="24"/>
          <w:szCs w:val="24"/>
        </w:rPr>
        <w:t xml:space="preserve"> con los demás criterios orientadores, para la designación de las listas</w:t>
      </w:r>
      <w:r w:rsidRPr="00462313">
        <w:rPr>
          <w:rFonts w:ascii="Arial" w:hAnsi="Arial" w:cs="Arial"/>
          <w:i/>
          <w:iCs/>
          <w:sz w:val="24"/>
          <w:szCs w:val="24"/>
        </w:rPr>
        <w:t xml:space="preserve"> que conformarán los diversos consejos electorales integradas con aquellas personas participantes que además hayan acreditado todos los requisitos y etapas de la convocatoria que sea emitida.”</w:t>
      </w:r>
    </w:p>
    <w:p w14:paraId="04349090" w14:textId="77777777" w:rsidR="00F37DEE" w:rsidRPr="00503D4A" w:rsidRDefault="00F37DEE" w:rsidP="00F37DEE">
      <w:pPr>
        <w:autoSpaceDE w:val="0"/>
        <w:autoSpaceDN w:val="0"/>
        <w:adjustRightInd w:val="0"/>
        <w:spacing w:after="0" w:line="360" w:lineRule="auto"/>
        <w:jc w:val="both"/>
        <w:rPr>
          <w:rFonts w:ascii="Arial" w:hAnsi="Arial" w:cs="Arial"/>
          <w:b/>
          <w:bCs/>
          <w:sz w:val="24"/>
          <w:szCs w:val="24"/>
        </w:rPr>
      </w:pPr>
    </w:p>
    <w:p w14:paraId="6F9A8DD2" w14:textId="77777777" w:rsidR="00F37DEE" w:rsidRPr="00503D4A" w:rsidRDefault="00F37DEE" w:rsidP="00F37DEE">
      <w:pPr>
        <w:autoSpaceDE w:val="0"/>
        <w:autoSpaceDN w:val="0"/>
        <w:adjustRightInd w:val="0"/>
        <w:spacing w:after="0" w:line="360" w:lineRule="auto"/>
        <w:jc w:val="both"/>
        <w:rPr>
          <w:rFonts w:ascii="Arial" w:hAnsi="Arial" w:cs="Arial"/>
          <w:b/>
          <w:bCs/>
          <w:sz w:val="24"/>
          <w:szCs w:val="24"/>
        </w:rPr>
      </w:pPr>
      <w:r w:rsidRPr="00503D4A">
        <w:rPr>
          <w:rFonts w:ascii="Arial" w:hAnsi="Arial" w:cs="Arial"/>
          <w:b/>
          <w:bCs/>
          <w:sz w:val="24"/>
          <w:szCs w:val="24"/>
        </w:rPr>
        <w:t>El criterio orientador así diseñado resulta por sí mismo una medida discriminatoria.</w:t>
      </w:r>
    </w:p>
    <w:p w14:paraId="0053F50D" w14:textId="77777777" w:rsidR="00E655E5" w:rsidRDefault="00E655E5" w:rsidP="00F37DEE">
      <w:pPr>
        <w:autoSpaceDE w:val="0"/>
        <w:autoSpaceDN w:val="0"/>
        <w:adjustRightInd w:val="0"/>
        <w:spacing w:after="0" w:line="360" w:lineRule="auto"/>
        <w:jc w:val="both"/>
        <w:rPr>
          <w:rFonts w:ascii="Arial" w:hAnsi="Arial" w:cs="Arial"/>
          <w:sz w:val="24"/>
          <w:szCs w:val="24"/>
        </w:rPr>
      </w:pPr>
    </w:p>
    <w:p w14:paraId="173FA342" w14:textId="1CC1F5B4" w:rsidR="00F37DEE" w:rsidRDefault="00F37DEE"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Para este Tribunal, el que la autoridad </w:t>
      </w:r>
      <w:r w:rsidR="003004FC">
        <w:rPr>
          <w:rFonts w:ascii="Arial" w:hAnsi="Arial" w:cs="Arial"/>
          <w:sz w:val="24"/>
          <w:szCs w:val="24"/>
        </w:rPr>
        <w:t>haya considerado</w:t>
      </w:r>
      <w:r>
        <w:rPr>
          <w:rFonts w:ascii="Arial" w:hAnsi="Arial" w:cs="Arial"/>
          <w:sz w:val="24"/>
          <w:szCs w:val="24"/>
        </w:rPr>
        <w:t xml:space="preserve"> la incorporación de un nuevo criterio orientador </w:t>
      </w:r>
      <w:r w:rsidR="003004FC">
        <w:rPr>
          <w:rFonts w:ascii="Arial" w:hAnsi="Arial" w:cs="Arial"/>
          <w:sz w:val="24"/>
          <w:szCs w:val="24"/>
        </w:rPr>
        <w:t>donde</w:t>
      </w:r>
      <w:r>
        <w:rPr>
          <w:rFonts w:ascii="Arial" w:hAnsi="Arial" w:cs="Arial"/>
          <w:sz w:val="24"/>
          <w:szCs w:val="24"/>
        </w:rPr>
        <w:t xml:space="preserve"> englob</w:t>
      </w:r>
      <w:r w:rsidR="003004FC">
        <w:rPr>
          <w:rFonts w:ascii="Arial" w:hAnsi="Arial" w:cs="Arial"/>
          <w:sz w:val="24"/>
          <w:szCs w:val="24"/>
        </w:rPr>
        <w:t>a</w:t>
      </w:r>
      <w:r>
        <w:rPr>
          <w:rFonts w:ascii="Arial" w:hAnsi="Arial" w:cs="Arial"/>
          <w:sz w:val="24"/>
          <w:szCs w:val="24"/>
        </w:rPr>
        <w:t xml:space="preserve"> expresamente a las personas trans (transgénero, transexuales y travestis), </w:t>
      </w:r>
      <w:r w:rsidRPr="00503D4A">
        <w:rPr>
          <w:rFonts w:ascii="Arial" w:hAnsi="Arial" w:cs="Arial"/>
          <w:b/>
          <w:bCs/>
          <w:sz w:val="24"/>
          <w:szCs w:val="24"/>
        </w:rPr>
        <w:t>resulta por sí misma una medida discriminatoria</w:t>
      </w:r>
      <w:r>
        <w:rPr>
          <w:rFonts w:ascii="Arial" w:hAnsi="Arial" w:cs="Arial"/>
          <w:sz w:val="24"/>
          <w:szCs w:val="24"/>
        </w:rPr>
        <w:t xml:space="preserve"> que además, de ninguna manera constituye una solución eficaz que elimine prácticas discriminatorias de las que mandata la legislación como obligatorias en su implementación por parte de las autoridades electorales en el ámbito de su competencia y en relación con la litis planteada.  </w:t>
      </w:r>
    </w:p>
    <w:p w14:paraId="7F66D917" w14:textId="77777777" w:rsidR="00F37DEE" w:rsidRDefault="00F37DEE" w:rsidP="00F37DEE">
      <w:pPr>
        <w:autoSpaceDE w:val="0"/>
        <w:autoSpaceDN w:val="0"/>
        <w:adjustRightInd w:val="0"/>
        <w:spacing w:after="0" w:line="360" w:lineRule="auto"/>
        <w:jc w:val="both"/>
        <w:rPr>
          <w:rFonts w:ascii="Arial" w:hAnsi="Arial" w:cs="Arial"/>
          <w:sz w:val="24"/>
          <w:szCs w:val="24"/>
        </w:rPr>
      </w:pPr>
    </w:p>
    <w:p w14:paraId="27A33773" w14:textId="77777777" w:rsidR="00F37DEE" w:rsidRDefault="00F37DEE" w:rsidP="00F37DEE">
      <w:pPr>
        <w:spacing w:after="0" w:line="360" w:lineRule="auto"/>
        <w:jc w:val="both"/>
        <w:rPr>
          <w:rFonts w:ascii="Arial" w:hAnsi="Arial" w:cs="Arial"/>
          <w:sz w:val="24"/>
          <w:szCs w:val="24"/>
        </w:rPr>
      </w:pPr>
      <w:r w:rsidRPr="00462313">
        <w:rPr>
          <w:rFonts w:ascii="Arial" w:hAnsi="Arial" w:cs="Arial"/>
          <w:sz w:val="24"/>
          <w:szCs w:val="24"/>
        </w:rPr>
        <w:t>De igual forma, se advierte que, al implementar el criterio orientador, el CG realizó una interpretación sesgada de lo planteado por la actora en la consulta, ya que solo se limitó a crear</w:t>
      </w:r>
      <w:r>
        <w:rPr>
          <w:rFonts w:ascii="Arial" w:hAnsi="Arial" w:cs="Arial"/>
          <w:sz w:val="24"/>
          <w:szCs w:val="24"/>
        </w:rPr>
        <w:t xml:space="preserve">lo </w:t>
      </w:r>
      <w:r w:rsidRPr="00462313">
        <w:rPr>
          <w:rFonts w:ascii="Arial" w:hAnsi="Arial" w:cs="Arial"/>
          <w:sz w:val="24"/>
          <w:szCs w:val="24"/>
        </w:rPr>
        <w:t>en favor de las personas transgénero, transexuales y travestis, excluyendo al resto de la comunidad LGBTI+ que también se integra por gays, lesbianas, bisexuales, intersexuales, queer, no binarias, no cisgénero, entre otros.</w:t>
      </w:r>
    </w:p>
    <w:p w14:paraId="3B93066D" w14:textId="77777777" w:rsidR="00F37DEE" w:rsidRDefault="00F37DEE" w:rsidP="00F37DEE">
      <w:pPr>
        <w:autoSpaceDE w:val="0"/>
        <w:autoSpaceDN w:val="0"/>
        <w:adjustRightInd w:val="0"/>
        <w:spacing w:after="0" w:line="360" w:lineRule="auto"/>
        <w:jc w:val="both"/>
        <w:rPr>
          <w:rFonts w:ascii="Arial" w:hAnsi="Arial" w:cs="Arial"/>
          <w:sz w:val="24"/>
          <w:szCs w:val="24"/>
        </w:rPr>
      </w:pPr>
    </w:p>
    <w:p w14:paraId="126A60A9" w14:textId="5CAC4450" w:rsidR="00F37DEE" w:rsidRDefault="003004FC"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Además, s</w:t>
      </w:r>
      <w:r w:rsidR="00F37DEE">
        <w:rPr>
          <w:rFonts w:ascii="Arial" w:hAnsi="Arial" w:cs="Arial"/>
          <w:sz w:val="24"/>
          <w:szCs w:val="24"/>
        </w:rPr>
        <w:t>e considera en sí misma discriminatoria porque, independientemente del estudio de su eficacia, únicamente atiende a las personas trans, y</w:t>
      </w:r>
      <w:r>
        <w:rPr>
          <w:rFonts w:ascii="Arial" w:hAnsi="Arial" w:cs="Arial"/>
          <w:sz w:val="24"/>
          <w:szCs w:val="24"/>
        </w:rPr>
        <w:t xml:space="preserve"> además </w:t>
      </w:r>
      <w:r w:rsidR="00F37DEE">
        <w:rPr>
          <w:rFonts w:ascii="Arial" w:hAnsi="Arial" w:cs="Arial"/>
          <w:sz w:val="24"/>
          <w:szCs w:val="24"/>
        </w:rPr>
        <w:t>no toma en cuenta a los demás grupos en situación de vulnerabilidad que la</w:t>
      </w:r>
      <w:r>
        <w:rPr>
          <w:rFonts w:ascii="Arial" w:hAnsi="Arial" w:cs="Arial"/>
          <w:sz w:val="24"/>
          <w:szCs w:val="24"/>
        </w:rPr>
        <w:t>s</w:t>
      </w:r>
      <w:r w:rsidR="00F37DEE">
        <w:rPr>
          <w:rFonts w:ascii="Arial" w:hAnsi="Arial" w:cs="Arial"/>
          <w:sz w:val="24"/>
          <w:szCs w:val="24"/>
        </w:rPr>
        <w:t xml:space="preserve"> ley</w:t>
      </w:r>
      <w:r>
        <w:rPr>
          <w:rFonts w:ascii="Arial" w:hAnsi="Arial" w:cs="Arial"/>
          <w:sz w:val="24"/>
          <w:szCs w:val="24"/>
        </w:rPr>
        <w:t>es y Tratados internacionales</w:t>
      </w:r>
      <w:r w:rsidR="00F37DEE">
        <w:rPr>
          <w:rFonts w:ascii="Arial" w:hAnsi="Arial" w:cs="Arial"/>
          <w:sz w:val="24"/>
          <w:szCs w:val="24"/>
        </w:rPr>
        <w:t xml:space="preserve"> obliga</w:t>
      </w:r>
      <w:r>
        <w:rPr>
          <w:rFonts w:ascii="Arial" w:hAnsi="Arial" w:cs="Arial"/>
          <w:sz w:val="24"/>
          <w:szCs w:val="24"/>
        </w:rPr>
        <w:t>n a</w:t>
      </w:r>
      <w:r w:rsidR="00F37DEE">
        <w:rPr>
          <w:rFonts w:ascii="Arial" w:hAnsi="Arial" w:cs="Arial"/>
          <w:sz w:val="24"/>
          <w:szCs w:val="24"/>
        </w:rPr>
        <w:t xml:space="preserve"> proteger, tales como las otras manifestaciones del propio colectivo LGBTI+, indígenas, adultos mayores, y personas con discapacidad.  Por lo tanto, en todo caso, lo que la autoridad debió hacer era proteger a todos estos grupos en situación de desventaja.</w:t>
      </w:r>
    </w:p>
    <w:p w14:paraId="160AFDCD" w14:textId="77777777" w:rsidR="00F37DEE" w:rsidRDefault="00F37DEE" w:rsidP="00F37DEE">
      <w:pPr>
        <w:autoSpaceDE w:val="0"/>
        <w:autoSpaceDN w:val="0"/>
        <w:adjustRightInd w:val="0"/>
        <w:spacing w:after="0" w:line="360" w:lineRule="auto"/>
        <w:jc w:val="both"/>
        <w:rPr>
          <w:rFonts w:ascii="Arial" w:hAnsi="Arial" w:cs="Arial"/>
          <w:sz w:val="24"/>
          <w:szCs w:val="24"/>
        </w:rPr>
      </w:pPr>
    </w:p>
    <w:p w14:paraId="3EB7631C" w14:textId="77777777" w:rsidR="00F37DEE" w:rsidRPr="00503D4A" w:rsidRDefault="00F37DEE" w:rsidP="00F37DEE">
      <w:pPr>
        <w:autoSpaceDE w:val="0"/>
        <w:autoSpaceDN w:val="0"/>
        <w:adjustRightInd w:val="0"/>
        <w:spacing w:after="0" w:line="360" w:lineRule="auto"/>
        <w:jc w:val="both"/>
        <w:rPr>
          <w:rFonts w:ascii="Arial" w:hAnsi="Arial" w:cs="Arial"/>
          <w:b/>
          <w:bCs/>
          <w:sz w:val="24"/>
          <w:szCs w:val="24"/>
        </w:rPr>
      </w:pPr>
      <w:r w:rsidRPr="00503D4A">
        <w:rPr>
          <w:rFonts w:ascii="Arial" w:hAnsi="Arial" w:cs="Arial"/>
          <w:b/>
          <w:bCs/>
          <w:sz w:val="24"/>
          <w:szCs w:val="24"/>
        </w:rPr>
        <w:t>El criterio orientador en sí mismo no es una medida eficaz para la inclusión de estos grupos en la integración de los Consejos Municipales y Distritales.</w:t>
      </w:r>
    </w:p>
    <w:p w14:paraId="24F7BB02" w14:textId="77777777" w:rsidR="00F45552" w:rsidRDefault="00F45552" w:rsidP="00F37DEE">
      <w:pPr>
        <w:autoSpaceDE w:val="0"/>
        <w:autoSpaceDN w:val="0"/>
        <w:adjustRightInd w:val="0"/>
        <w:spacing w:after="0" w:line="360" w:lineRule="auto"/>
        <w:jc w:val="both"/>
        <w:rPr>
          <w:rFonts w:ascii="Arial" w:hAnsi="Arial" w:cs="Arial"/>
          <w:sz w:val="24"/>
          <w:szCs w:val="24"/>
        </w:rPr>
      </w:pPr>
    </w:p>
    <w:p w14:paraId="1C620782" w14:textId="2AF570DE" w:rsidR="00F37DEE" w:rsidRPr="00462313" w:rsidRDefault="00F37DEE"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La responsable, como se observa en la parte conducente de la resolución que arriba se transcribe</w:t>
      </w:r>
      <w:r>
        <w:rPr>
          <w:rStyle w:val="Refdenotaalpie"/>
          <w:rFonts w:ascii="Arial" w:hAnsi="Arial" w:cs="Arial"/>
          <w:sz w:val="24"/>
          <w:szCs w:val="24"/>
        </w:rPr>
        <w:footnoteReference w:id="46"/>
      </w:r>
      <w:r>
        <w:rPr>
          <w:rFonts w:ascii="Arial" w:hAnsi="Arial" w:cs="Arial"/>
          <w:sz w:val="24"/>
          <w:szCs w:val="24"/>
        </w:rPr>
        <w:t xml:space="preserve">,  fundamenta </w:t>
      </w:r>
      <w:r w:rsidR="003004FC">
        <w:rPr>
          <w:rFonts w:ascii="Arial" w:hAnsi="Arial" w:cs="Arial"/>
          <w:sz w:val="24"/>
          <w:szCs w:val="24"/>
        </w:rPr>
        <w:t xml:space="preserve">la misma </w:t>
      </w:r>
      <w:r>
        <w:rPr>
          <w:rFonts w:ascii="Arial" w:hAnsi="Arial" w:cs="Arial"/>
          <w:sz w:val="24"/>
          <w:szCs w:val="24"/>
        </w:rPr>
        <w:t>en el artículo 22 párrafo 1, del Reglamento de Elecciones (</w:t>
      </w:r>
      <w:r w:rsidRPr="00462313">
        <w:rPr>
          <w:rFonts w:ascii="Arial" w:hAnsi="Arial" w:cs="Arial"/>
          <w:sz w:val="24"/>
          <w:szCs w:val="24"/>
        </w:rPr>
        <w:t>considerando décimo noveno de</w:t>
      </w:r>
      <w:r w:rsidR="003004FC">
        <w:rPr>
          <w:rFonts w:ascii="Arial" w:hAnsi="Arial" w:cs="Arial"/>
          <w:sz w:val="24"/>
          <w:szCs w:val="24"/>
        </w:rPr>
        <w:t>l acto impugnado</w:t>
      </w:r>
      <w:r>
        <w:rPr>
          <w:rFonts w:ascii="Arial" w:hAnsi="Arial" w:cs="Arial"/>
          <w:sz w:val="24"/>
          <w:szCs w:val="24"/>
        </w:rPr>
        <w:t>)</w:t>
      </w:r>
      <w:r w:rsidRPr="00462313">
        <w:rPr>
          <w:rFonts w:ascii="Arial" w:hAnsi="Arial" w:cs="Arial"/>
          <w:sz w:val="24"/>
          <w:szCs w:val="24"/>
        </w:rPr>
        <w:t xml:space="preserve">, </w:t>
      </w:r>
      <w:r>
        <w:rPr>
          <w:rFonts w:ascii="Arial" w:hAnsi="Arial" w:cs="Arial"/>
          <w:sz w:val="24"/>
          <w:szCs w:val="24"/>
        </w:rPr>
        <w:t>donde señala</w:t>
      </w:r>
      <w:r w:rsidRPr="00462313">
        <w:rPr>
          <w:rFonts w:ascii="Arial" w:hAnsi="Arial" w:cs="Arial"/>
          <w:sz w:val="24"/>
          <w:szCs w:val="24"/>
        </w:rPr>
        <w:t xml:space="preserve"> que, para la designación de consejeros distritales y municipales, se deben tomar en cuenta, como mínimo, los siguientes criterios orientadores:</w:t>
      </w:r>
    </w:p>
    <w:p w14:paraId="77C6D400" w14:textId="77777777" w:rsidR="00F37DEE" w:rsidRPr="00462313" w:rsidRDefault="00F37DEE" w:rsidP="00F37DEE">
      <w:pPr>
        <w:autoSpaceDE w:val="0"/>
        <w:autoSpaceDN w:val="0"/>
        <w:adjustRightInd w:val="0"/>
        <w:spacing w:after="0" w:line="360" w:lineRule="auto"/>
        <w:jc w:val="both"/>
        <w:rPr>
          <w:rFonts w:ascii="Arial" w:hAnsi="Arial" w:cs="Arial"/>
          <w:sz w:val="24"/>
          <w:szCs w:val="24"/>
        </w:rPr>
      </w:pPr>
    </w:p>
    <w:p w14:paraId="21BFF2AC" w14:textId="77777777" w:rsidR="00F37DEE" w:rsidRPr="00462313" w:rsidRDefault="00F37DEE" w:rsidP="00F37DEE">
      <w:pPr>
        <w:pStyle w:val="Default"/>
        <w:spacing w:after="137"/>
        <w:rPr>
          <w:rFonts w:ascii="Arial" w:hAnsi="Arial" w:cs="Arial"/>
        </w:rPr>
      </w:pPr>
      <w:r w:rsidRPr="00462313">
        <w:rPr>
          <w:rFonts w:ascii="Arial" w:hAnsi="Arial" w:cs="Arial"/>
        </w:rPr>
        <w:t xml:space="preserve">a) Paridad de género; </w:t>
      </w:r>
    </w:p>
    <w:p w14:paraId="5BCD6EE6" w14:textId="77777777" w:rsidR="00F37DEE" w:rsidRPr="00462313" w:rsidRDefault="00F37DEE" w:rsidP="00F37DEE">
      <w:pPr>
        <w:pStyle w:val="Default"/>
        <w:spacing w:after="137"/>
        <w:rPr>
          <w:rFonts w:ascii="Arial" w:hAnsi="Arial" w:cs="Arial"/>
        </w:rPr>
      </w:pPr>
      <w:r w:rsidRPr="00462313">
        <w:rPr>
          <w:rFonts w:ascii="Arial" w:hAnsi="Arial" w:cs="Arial"/>
        </w:rPr>
        <w:t xml:space="preserve">b) Pluralidad cultural de la entidad; </w:t>
      </w:r>
    </w:p>
    <w:p w14:paraId="73245328" w14:textId="77777777" w:rsidR="00F37DEE" w:rsidRPr="00462313" w:rsidRDefault="00F37DEE" w:rsidP="00F37DEE">
      <w:pPr>
        <w:pStyle w:val="Default"/>
        <w:spacing w:after="137"/>
        <w:rPr>
          <w:rFonts w:ascii="Arial" w:hAnsi="Arial" w:cs="Arial"/>
        </w:rPr>
      </w:pPr>
      <w:r w:rsidRPr="00462313">
        <w:rPr>
          <w:rFonts w:ascii="Arial" w:hAnsi="Arial" w:cs="Arial"/>
        </w:rPr>
        <w:t xml:space="preserve">c) Participación comunitaria o ciudadana; </w:t>
      </w:r>
    </w:p>
    <w:p w14:paraId="53970B0F" w14:textId="77777777" w:rsidR="00F37DEE" w:rsidRPr="00462313" w:rsidRDefault="00F37DEE" w:rsidP="00F37DEE">
      <w:pPr>
        <w:pStyle w:val="Default"/>
        <w:spacing w:after="137"/>
        <w:rPr>
          <w:rFonts w:ascii="Arial" w:hAnsi="Arial" w:cs="Arial"/>
        </w:rPr>
      </w:pPr>
      <w:r w:rsidRPr="00462313">
        <w:rPr>
          <w:rFonts w:ascii="Arial" w:hAnsi="Arial" w:cs="Arial"/>
        </w:rPr>
        <w:t xml:space="preserve">d) Prestigio público y profesional; </w:t>
      </w:r>
    </w:p>
    <w:p w14:paraId="64901D15" w14:textId="77777777" w:rsidR="00F37DEE" w:rsidRPr="00462313" w:rsidRDefault="00F37DEE" w:rsidP="00F37DEE">
      <w:pPr>
        <w:pStyle w:val="Default"/>
        <w:spacing w:after="137"/>
        <w:rPr>
          <w:rFonts w:ascii="Arial" w:hAnsi="Arial" w:cs="Arial"/>
        </w:rPr>
      </w:pPr>
      <w:r w:rsidRPr="00462313">
        <w:rPr>
          <w:rFonts w:ascii="Arial" w:hAnsi="Arial" w:cs="Arial"/>
        </w:rPr>
        <w:t xml:space="preserve">e) Compromiso democrático, y </w:t>
      </w:r>
    </w:p>
    <w:p w14:paraId="07B89848" w14:textId="77777777" w:rsidR="00F37DEE" w:rsidRPr="00462313" w:rsidRDefault="00F37DEE" w:rsidP="00F37DEE">
      <w:pPr>
        <w:pStyle w:val="Default"/>
        <w:rPr>
          <w:rFonts w:ascii="Arial" w:hAnsi="Arial" w:cs="Arial"/>
        </w:rPr>
      </w:pPr>
      <w:r w:rsidRPr="00462313">
        <w:rPr>
          <w:rFonts w:ascii="Arial" w:hAnsi="Arial" w:cs="Arial"/>
        </w:rPr>
        <w:t xml:space="preserve">f) Conocimiento de la materia electoral. </w:t>
      </w:r>
    </w:p>
    <w:p w14:paraId="4FB6B9FA" w14:textId="77777777" w:rsidR="00F37DEE" w:rsidRPr="00462313" w:rsidRDefault="00F37DEE" w:rsidP="00F37DEE">
      <w:pPr>
        <w:autoSpaceDE w:val="0"/>
        <w:autoSpaceDN w:val="0"/>
        <w:adjustRightInd w:val="0"/>
        <w:spacing w:after="0" w:line="360" w:lineRule="auto"/>
        <w:jc w:val="both"/>
        <w:rPr>
          <w:rFonts w:ascii="Arial" w:hAnsi="Arial" w:cs="Arial"/>
          <w:sz w:val="24"/>
          <w:szCs w:val="24"/>
        </w:rPr>
      </w:pPr>
    </w:p>
    <w:p w14:paraId="30099206" w14:textId="36159147" w:rsidR="00F37DEE" w:rsidRDefault="00F37DEE" w:rsidP="00F37DEE">
      <w:pPr>
        <w:autoSpaceDE w:val="0"/>
        <w:autoSpaceDN w:val="0"/>
        <w:adjustRightInd w:val="0"/>
        <w:spacing w:after="0" w:line="360" w:lineRule="auto"/>
        <w:jc w:val="both"/>
        <w:rPr>
          <w:rFonts w:ascii="Arial" w:hAnsi="Arial" w:cs="Arial"/>
          <w:sz w:val="24"/>
          <w:szCs w:val="24"/>
        </w:rPr>
      </w:pPr>
      <w:r w:rsidRPr="00462313">
        <w:rPr>
          <w:rFonts w:ascii="Arial" w:hAnsi="Arial" w:cs="Arial"/>
          <w:sz w:val="24"/>
          <w:szCs w:val="24"/>
        </w:rPr>
        <w:t xml:space="preserve">Asimismo, </w:t>
      </w:r>
      <w:r>
        <w:rPr>
          <w:rFonts w:ascii="Arial" w:hAnsi="Arial" w:cs="Arial"/>
          <w:sz w:val="24"/>
          <w:szCs w:val="24"/>
        </w:rPr>
        <w:t xml:space="preserve">en ese mismo </w:t>
      </w:r>
      <w:r w:rsidR="003004FC">
        <w:rPr>
          <w:rFonts w:ascii="Arial" w:hAnsi="Arial" w:cs="Arial"/>
          <w:sz w:val="24"/>
          <w:szCs w:val="24"/>
        </w:rPr>
        <w:t>se le</w:t>
      </w:r>
      <w:r w:rsidRPr="00462313">
        <w:rPr>
          <w:rFonts w:ascii="Arial" w:hAnsi="Arial" w:cs="Arial"/>
          <w:sz w:val="24"/>
          <w:szCs w:val="24"/>
        </w:rPr>
        <w:t xml:space="preserve"> faculta para incluir nuevos criterios orientadores para la integración de los Consejos Distritales y Municipales Electorales que funcionarán en el próximo proceso electoral a celebrarse en el estado de Aguascalientes.</w:t>
      </w:r>
    </w:p>
    <w:p w14:paraId="7A33C0B9" w14:textId="77777777" w:rsidR="00F37DEE" w:rsidRDefault="00F37DEE" w:rsidP="00F37DEE">
      <w:pPr>
        <w:autoSpaceDE w:val="0"/>
        <w:autoSpaceDN w:val="0"/>
        <w:adjustRightInd w:val="0"/>
        <w:spacing w:after="0" w:line="360" w:lineRule="auto"/>
        <w:jc w:val="both"/>
        <w:rPr>
          <w:rFonts w:ascii="Arial" w:hAnsi="Arial" w:cs="Arial"/>
          <w:sz w:val="24"/>
          <w:szCs w:val="24"/>
        </w:rPr>
      </w:pPr>
    </w:p>
    <w:p w14:paraId="2E758387" w14:textId="12712D34" w:rsidR="00F37DEE" w:rsidRDefault="00F37DEE"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De lo anterior se tiene, que</w:t>
      </w:r>
      <w:r w:rsidR="003004FC">
        <w:rPr>
          <w:rFonts w:ascii="Arial" w:hAnsi="Arial" w:cs="Arial"/>
          <w:sz w:val="24"/>
          <w:szCs w:val="24"/>
        </w:rPr>
        <w:t>, si bien</w:t>
      </w:r>
      <w:r>
        <w:rPr>
          <w:rFonts w:ascii="Arial" w:hAnsi="Arial" w:cs="Arial"/>
          <w:sz w:val="24"/>
          <w:szCs w:val="24"/>
        </w:rPr>
        <w:t xml:space="preserve"> los OPLES tienen la facultad de diseñar, además de los mínimos ya señalados, otros diversos que obedezcan a cualquier tipo de factores, </w:t>
      </w:r>
      <w:r w:rsidR="003004FC">
        <w:rPr>
          <w:rFonts w:ascii="Arial" w:hAnsi="Arial" w:cs="Arial"/>
          <w:sz w:val="24"/>
          <w:szCs w:val="24"/>
        </w:rPr>
        <w:t>esto obedece a que con ello se</w:t>
      </w:r>
      <w:r>
        <w:rPr>
          <w:rFonts w:ascii="Arial" w:hAnsi="Arial" w:cs="Arial"/>
          <w:sz w:val="24"/>
          <w:szCs w:val="24"/>
        </w:rPr>
        <w:t xml:space="preserve"> les</w:t>
      </w:r>
      <w:r w:rsidR="003004FC">
        <w:rPr>
          <w:rFonts w:ascii="Arial" w:hAnsi="Arial" w:cs="Arial"/>
          <w:sz w:val="24"/>
          <w:szCs w:val="24"/>
        </w:rPr>
        <w:t xml:space="preserve"> posibilita</w:t>
      </w:r>
      <w:r>
        <w:rPr>
          <w:rFonts w:ascii="Arial" w:hAnsi="Arial" w:cs="Arial"/>
          <w:sz w:val="24"/>
          <w:szCs w:val="24"/>
        </w:rPr>
        <w:t xml:space="preserve"> conformar de mejor manera sus consejos de acuerdo a las características peculiares de cada entidad (como pudiera ser el domicilio por la geografía del Estado, o alguna condición particular),  por lo tanto, un criterio orientador no tiende a ser un mecanismo que funcione de una forma eficaz para combatir la discriminación, ni </w:t>
      </w:r>
      <w:r w:rsidR="003004FC">
        <w:rPr>
          <w:rFonts w:ascii="Arial" w:hAnsi="Arial" w:cs="Arial"/>
          <w:sz w:val="24"/>
          <w:szCs w:val="24"/>
        </w:rPr>
        <w:t xml:space="preserve">mucho menos </w:t>
      </w:r>
      <w:r>
        <w:rPr>
          <w:rFonts w:ascii="Arial" w:hAnsi="Arial" w:cs="Arial"/>
          <w:sz w:val="24"/>
          <w:szCs w:val="24"/>
        </w:rPr>
        <w:t>que</w:t>
      </w:r>
      <w:r w:rsidR="003004FC">
        <w:rPr>
          <w:rFonts w:ascii="Arial" w:hAnsi="Arial" w:cs="Arial"/>
          <w:sz w:val="24"/>
          <w:szCs w:val="24"/>
        </w:rPr>
        <w:t xml:space="preserve"> tal facultad</w:t>
      </w:r>
      <w:r>
        <w:rPr>
          <w:rFonts w:ascii="Arial" w:hAnsi="Arial" w:cs="Arial"/>
          <w:sz w:val="24"/>
          <w:szCs w:val="24"/>
        </w:rPr>
        <w:t xml:space="preserve"> haya sido</w:t>
      </w:r>
      <w:r w:rsidR="003004FC">
        <w:rPr>
          <w:rFonts w:ascii="Arial" w:hAnsi="Arial" w:cs="Arial"/>
          <w:sz w:val="24"/>
          <w:szCs w:val="24"/>
        </w:rPr>
        <w:t xml:space="preserve"> encaminada</w:t>
      </w:r>
      <w:r>
        <w:rPr>
          <w:rFonts w:ascii="Arial" w:hAnsi="Arial" w:cs="Arial"/>
          <w:sz w:val="24"/>
          <w:szCs w:val="24"/>
        </w:rPr>
        <w:t xml:space="preserve"> para ese propósito.</w:t>
      </w:r>
    </w:p>
    <w:p w14:paraId="6D439181" w14:textId="77777777" w:rsidR="00F37DEE" w:rsidRPr="00462313" w:rsidRDefault="00F37DEE"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p>
    <w:p w14:paraId="5431FC4C" w14:textId="77777777" w:rsidR="00F37DEE" w:rsidRPr="00462313" w:rsidRDefault="00F37DEE" w:rsidP="00F37DEE">
      <w:pPr>
        <w:autoSpaceDE w:val="0"/>
        <w:autoSpaceDN w:val="0"/>
        <w:adjustRightInd w:val="0"/>
        <w:spacing w:after="0" w:line="240" w:lineRule="auto"/>
        <w:jc w:val="both"/>
        <w:rPr>
          <w:rFonts w:ascii="Arial" w:hAnsi="Arial" w:cs="Arial"/>
        </w:rPr>
      </w:pPr>
    </w:p>
    <w:p w14:paraId="1CA8C1F5" w14:textId="77777777" w:rsidR="00F37DEE" w:rsidRPr="00462313" w:rsidRDefault="00F37DEE"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Ahora, en principio, </w:t>
      </w:r>
      <w:r w:rsidRPr="00462313">
        <w:rPr>
          <w:rFonts w:ascii="Arial" w:hAnsi="Arial" w:cs="Arial"/>
          <w:sz w:val="24"/>
          <w:szCs w:val="24"/>
        </w:rPr>
        <w:t xml:space="preserve">es fundamental </w:t>
      </w:r>
      <w:r>
        <w:rPr>
          <w:rFonts w:ascii="Arial" w:hAnsi="Arial" w:cs="Arial"/>
          <w:sz w:val="24"/>
          <w:szCs w:val="24"/>
        </w:rPr>
        <w:t>tener en cuenta</w:t>
      </w:r>
      <w:r w:rsidRPr="00462313">
        <w:rPr>
          <w:rFonts w:ascii="Arial" w:hAnsi="Arial" w:cs="Arial"/>
          <w:sz w:val="24"/>
          <w:szCs w:val="24"/>
        </w:rPr>
        <w:t xml:space="preserve"> que un criterio orientador, a diferencia de una medida afirmativa, no contiene obligatoriamente un objeto y fin, no cumple con hacer realidad la igualdad material y, por tanto, no compensa ni remedia la situación de injusticia, desventaja y discriminación que el propio CG reconoció en su determinación, ni genera mejores oportunidades en la participación política.</w:t>
      </w:r>
      <w:r w:rsidRPr="00462313">
        <w:rPr>
          <w:rStyle w:val="Refdenotaalpie"/>
          <w:rFonts w:ascii="Arial" w:hAnsi="Arial" w:cs="Arial"/>
          <w:b/>
          <w:bCs/>
          <w:i/>
          <w:iCs/>
          <w:sz w:val="24"/>
          <w:szCs w:val="24"/>
        </w:rPr>
        <w:t xml:space="preserve"> </w:t>
      </w:r>
      <w:r w:rsidRPr="00023867">
        <w:rPr>
          <w:rStyle w:val="Refdenotaalpie"/>
          <w:rFonts w:ascii="Arial" w:hAnsi="Arial" w:cs="Arial"/>
          <w:bCs/>
          <w:i/>
          <w:iCs/>
          <w:sz w:val="24"/>
          <w:szCs w:val="24"/>
        </w:rPr>
        <w:footnoteReference w:id="47"/>
      </w:r>
    </w:p>
    <w:p w14:paraId="11259F63" w14:textId="77777777" w:rsidR="00F37DEE" w:rsidRPr="00462313" w:rsidRDefault="00F37DEE" w:rsidP="00F37DEE">
      <w:pPr>
        <w:spacing w:after="0" w:line="360" w:lineRule="auto"/>
        <w:jc w:val="both"/>
        <w:rPr>
          <w:rFonts w:ascii="Arial" w:hAnsi="Arial" w:cs="Arial"/>
          <w:sz w:val="24"/>
          <w:szCs w:val="24"/>
        </w:rPr>
      </w:pPr>
    </w:p>
    <w:p w14:paraId="6B604219" w14:textId="77777777" w:rsidR="00F37DEE" w:rsidRDefault="00F37DEE" w:rsidP="00F37DEE">
      <w:pPr>
        <w:spacing w:after="0" w:line="360" w:lineRule="auto"/>
        <w:jc w:val="both"/>
        <w:rPr>
          <w:rFonts w:ascii="Arial" w:hAnsi="Arial" w:cs="Arial"/>
          <w:sz w:val="24"/>
          <w:szCs w:val="24"/>
        </w:rPr>
      </w:pPr>
      <w:r w:rsidRPr="00462313">
        <w:rPr>
          <w:rFonts w:ascii="Arial" w:hAnsi="Arial" w:cs="Arial"/>
          <w:sz w:val="24"/>
          <w:szCs w:val="24"/>
        </w:rPr>
        <w:lastRenderedPageBreak/>
        <w:t>Es decir, ante la ausencia de una regla en el Reglamento de Elecciones, que establezca rasgos medibles, controles o criterios estrictos o reglados para la selección de quiénes integrarán los Consejos Distritales y Municipales, es que se genera una facultad discrecional del CG para realizar una evaluación de elementos cuantitativos y de aspectos que no pueden considerarse en una medición numérica -cualitativos-, por lo que, bajo el amparo de esta facultad, valora, a su criterio, las características y capacidades del perfil seleccionado</w:t>
      </w:r>
      <w:r w:rsidRPr="00807197">
        <w:rPr>
          <w:rStyle w:val="Refdenotaalpie"/>
          <w:rFonts w:ascii="Arial" w:hAnsi="Arial" w:cs="Arial"/>
          <w:i/>
          <w:iCs/>
          <w:sz w:val="24"/>
          <w:szCs w:val="24"/>
        </w:rPr>
        <w:footnoteReference w:id="48"/>
      </w:r>
      <w:r w:rsidRPr="00462313">
        <w:rPr>
          <w:rFonts w:ascii="Arial" w:hAnsi="Arial" w:cs="Arial"/>
          <w:sz w:val="24"/>
          <w:szCs w:val="24"/>
        </w:rPr>
        <w:t xml:space="preserve">, para </w:t>
      </w:r>
      <w:r>
        <w:rPr>
          <w:rFonts w:ascii="Arial" w:hAnsi="Arial" w:cs="Arial"/>
          <w:sz w:val="24"/>
          <w:szCs w:val="24"/>
        </w:rPr>
        <w:t>llegar a</w:t>
      </w:r>
      <w:r w:rsidRPr="00462313">
        <w:rPr>
          <w:rFonts w:ascii="Arial" w:hAnsi="Arial" w:cs="Arial"/>
          <w:sz w:val="24"/>
          <w:szCs w:val="24"/>
        </w:rPr>
        <w:t xml:space="preserve"> su determinación, por lo que un criterio orientador no le obligaría </w:t>
      </w:r>
      <w:r>
        <w:rPr>
          <w:rFonts w:ascii="Arial" w:hAnsi="Arial" w:cs="Arial"/>
          <w:sz w:val="24"/>
          <w:szCs w:val="24"/>
        </w:rPr>
        <w:t xml:space="preserve">necesariamente </w:t>
      </w:r>
      <w:r w:rsidRPr="00462313">
        <w:rPr>
          <w:rFonts w:ascii="Arial" w:hAnsi="Arial" w:cs="Arial"/>
          <w:sz w:val="24"/>
          <w:szCs w:val="24"/>
        </w:rPr>
        <w:t xml:space="preserve">a tomar en cuenta a un integrante de los grupos en situación de vulnerabilidad. </w:t>
      </w:r>
    </w:p>
    <w:p w14:paraId="66D4AE91" w14:textId="77777777" w:rsidR="00F37DEE" w:rsidRDefault="00F37DEE" w:rsidP="00F37DEE">
      <w:pPr>
        <w:spacing w:after="0" w:line="360" w:lineRule="auto"/>
        <w:jc w:val="both"/>
        <w:rPr>
          <w:rFonts w:ascii="Arial" w:hAnsi="Arial" w:cs="Arial"/>
          <w:sz w:val="24"/>
          <w:szCs w:val="24"/>
        </w:rPr>
      </w:pPr>
    </w:p>
    <w:p w14:paraId="0839E9B0" w14:textId="77777777" w:rsidR="00F37DEE" w:rsidRPr="00462313" w:rsidRDefault="00F37DEE"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 anterior, es congruente con </w:t>
      </w:r>
      <w:r w:rsidRPr="00462313">
        <w:rPr>
          <w:rFonts w:ascii="Arial" w:hAnsi="Arial" w:cs="Arial"/>
          <w:sz w:val="24"/>
          <w:szCs w:val="24"/>
        </w:rPr>
        <w:t xml:space="preserve">lo </w:t>
      </w:r>
      <w:r>
        <w:rPr>
          <w:rFonts w:ascii="Arial" w:hAnsi="Arial" w:cs="Arial"/>
          <w:sz w:val="24"/>
          <w:szCs w:val="24"/>
        </w:rPr>
        <w:t xml:space="preserve">que </w:t>
      </w:r>
      <w:r w:rsidRPr="00462313">
        <w:rPr>
          <w:rFonts w:ascii="Arial" w:hAnsi="Arial" w:cs="Arial"/>
          <w:sz w:val="24"/>
          <w:szCs w:val="24"/>
        </w:rPr>
        <w:t>ha establecido la SCJN</w:t>
      </w:r>
      <w:r w:rsidRPr="00462313">
        <w:rPr>
          <w:rStyle w:val="Refdenotaalpie"/>
          <w:rFonts w:ascii="Arial" w:hAnsi="Arial" w:cs="Arial"/>
          <w:sz w:val="24"/>
          <w:szCs w:val="24"/>
        </w:rPr>
        <w:footnoteReference w:id="49"/>
      </w:r>
      <w:r w:rsidRPr="00462313">
        <w:rPr>
          <w:rFonts w:ascii="Arial" w:hAnsi="Arial" w:cs="Arial"/>
          <w:sz w:val="24"/>
          <w:szCs w:val="24"/>
        </w:rPr>
        <w:t xml:space="preserve">, </w:t>
      </w:r>
      <w:r>
        <w:rPr>
          <w:rFonts w:ascii="Arial" w:hAnsi="Arial" w:cs="Arial"/>
          <w:sz w:val="24"/>
          <w:szCs w:val="24"/>
        </w:rPr>
        <w:t xml:space="preserve">en el sentido de que un criterio orientador </w:t>
      </w:r>
      <w:r w:rsidRPr="00462313">
        <w:rPr>
          <w:rFonts w:ascii="Arial" w:hAnsi="Arial" w:cs="Arial"/>
          <w:sz w:val="24"/>
          <w:szCs w:val="24"/>
        </w:rPr>
        <w:t>solo constituye un parámetro, una guía, una pauta, una categoría que ayuda a ilustrarnos para resolver un caso</w:t>
      </w:r>
      <w:r>
        <w:rPr>
          <w:rFonts w:ascii="Arial" w:hAnsi="Arial" w:cs="Arial"/>
          <w:sz w:val="24"/>
          <w:szCs w:val="24"/>
        </w:rPr>
        <w:t xml:space="preserve">, que </w:t>
      </w:r>
      <w:r w:rsidRPr="00462313">
        <w:rPr>
          <w:rFonts w:ascii="Arial" w:hAnsi="Arial" w:cs="Arial"/>
          <w:sz w:val="24"/>
          <w:szCs w:val="24"/>
        </w:rPr>
        <w:t xml:space="preserve">no es obligatorio, </w:t>
      </w:r>
      <w:r>
        <w:rPr>
          <w:rFonts w:ascii="Arial" w:hAnsi="Arial" w:cs="Arial"/>
          <w:sz w:val="24"/>
          <w:szCs w:val="24"/>
        </w:rPr>
        <w:t>ni</w:t>
      </w:r>
      <w:r w:rsidRPr="00462313">
        <w:rPr>
          <w:rFonts w:ascii="Arial" w:hAnsi="Arial" w:cs="Arial"/>
          <w:sz w:val="24"/>
          <w:szCs w:val="24"/>
        </w:rPr>
        <w:t xml:space="preserve"> vinculante, </w:t>
      </w:r>
      <w:r>
        <w:rPr>
          <w:rFonts w:ascii="Arial" w:hAnsi="Arial" w:cs="Arial"/>
          <w:sz w:val="24"/>
          <w:szCs w:val="24"/>
        </w:rPr>
        <w:t xml:space="preserve">por lo que </w:t>
      </w:r>
      <w:r w:rsidRPr="00462313">
        <w:rPr>
          <w:rFonts w:ascii="Arial" w:hAnsi="Arial" w:cs="Arial"/>
          <w:sz w:val="24"/>
          <w:szCs w:val="24"/>
        </w:rPr>
        <w:t>el CG puede tomarlo en consideración o no, ya que cuenta con una facultad discrecional para elegir a los integrantes de sus organismos.</w:t>
      </w:r>
    </w:p>
    <w:p w14:paraId="30C6C5D4" w14:textId="77777777" w:rsidR="00F37DEE" w:rsidRPr="00462313" w:rsidRDefault="00F37DEE" w:rsidP="00F37DEE">
      <w:pPr>
        <w:spacing w:after="0" w:line="360" w:lineRule="auto"/>
        <w:jc w:val="both"/>
        <w:rPr>
          <w:rFonts w:ascii="Arial" w:hAnsi="Arial" w:cs="Arial"/>
          <w:sz w:val="24"/>
          <w:szCs w:val="24"/>
        </w:rPr>
      </w:pPr>
    </w:p>
    <w:p w14:paraId="54A01508" w14:textId="77777777" w:rsidR="00F37DEE" w:rsidRDefault="00F37DEE" w:rsidP="00F37DEE">
      <w:pPr>
        <w:autoSpaceDE w:val="0"/>
        <w:autoSpaceDN w:val="0"/>
        <w:adjustRightInd w:val="0"/>
        <w:spacing w:after="0" w:line="360" w:lineRule="auto"/>
        <w:jc w:val="both"/>
        <w:rPr>
          <w:rFonts w:ascii="Arial" w:hAnsi="Arial" w:cs="Arial"/>
          <w:sz w:val="24"/>
          <w:szCs w:val="24"/>
        </w:rPr>
      </w:pPr>
      <w:r w:rsidRPr="00462313">
        <w:rPr>
          <w:rFonts w:ascii="Arial" w:hAnsi="Arial" w:cs="Arial"/>
          <w:sz w:val="24"/>
          <w:szCs w:val="24"/>
        </w:rPr>
        <w:t>E</w:t>
      </w:r>
      <w:r>
        <w:rPr>
          <w:rFonts w:ascii="Arial" w:hAnsi="Arial" w:cs="Arial"/>
          <w:sz w:val="24"/>
          <w:szCs w:val="24"/>
        </w:rPr>
        <w:t>n este sentido, el</w:t>
      </w:r>
      <w:r w:rsidRPr="00462313">
        <w:rPr>
          <w:rFonts w:ascii="Arial" w:hAnsi="Arial" w:cs="Arial"/>
          <w:sz w:val="24"/>
          <w:szCs w:val="24"/>
        </w:rPr>
        <w:t xml:space="preserve"> criterio orientador que instituyó el CG,</w:t>
      </w:r>
      <w:r>
        <w:rPr>
          <w:rFonts w:ascii="Arial" w:hAnsi="Arial" w:cs="Arial"/>
          <w:sz w:val="24"/>
          <w:szCs w:val="24"/>
        </w:rPr>
        <w:t xml:space="preserve"> en todo caso,</w:t>
      </w:r>
      <w:r w:rsidRPr="00462313">
        <w:rPr>
          <w:rFonts w:ascii="Arial" w:hAnsi="Arial" w:cs="Arial"/>
          <w:sz w:val="24"/>
          <w:szCs w:val="24"/>
        </w:rPr>
        <w:t xml:space="preserve"> </w:t>
      </w:r>
      <w:r>
        <w:rPr>
          <w:rFonts w:ascii="Arial" w:hAnsi="Arial" w:cs="Arial"/>
          <w:sz w:val="24"/>
          <w:szCs w:val="24"/>
        </w:rPr>
        <w:t xml:space="preserve">solo </w:t>
      </w:r>
      <w:r w:rsidRPr="00462313">
        <w:rPr>
          <w:rFonts w:ascii="Arial" w:hAnsi="Arial" w:cs="Arial"/>
          <w:sz w:val="24"/>
          <w:szCs w:val="24"/>
        </w:rPr>
        <w:t>s</w:t>
      </w:r>
      <w:r>
        <w:rPr>
          <w:rFonts w:ascii="Arial" w:hAnsi="Arial" w:cs="Arial"/>
          <w:sz w:val="24"/>
          <w:szCs w:val="24"/>
        </w:rPr>
        <w:t>erviría</w:t>
      </w:r>
      <w:r w:rsidRPr="00462313">
        <w:rPr>
          <w:rFonts w:ascii="Arial" w:hAnsi="Arial" w:cs="Arial"/>
          <w:sz w:val="24"/>
          <w:szCs w:val="24"/>
        </w:rPr>
        <w:t xml:space="preserve"> como una guía</w:t>
      </w:r>
      <w:r>
        <w:rPr>
          <w:rFonts w:ascii="Arial" w:hAnsi="Arial" w:cs="Arial"/>
          <w:sz w:val="24"/>
          <w:szCs w:val="24"/>
        </w:rPr>
        <w:t xml:space="preserve"> p</w:t>
      </w:r>
      <w:r w:rsidRPr="00462313">
        <w:rPr>
          <w:rFonts w:ascii="Arial" w:hAnsi="Arial" w:cs="Arial"/>
          <w:sz w:val="24"/>
          <w:szCs w:val="24"/>
        </w:rPr>
        <w:t>ara conformar la calificación subjetiva u objetiva del aspirante y hacer la selección final de integrantes, pero no coloca</w:t>
      </w:r>
      <w:r>
        <w:rPr>
          <w:rFonts w:ascii="Arial" w:hAnsi="Arial" w:cs="Arial"/>
          <w:sz w:val="24"/>
          <w:szCs w:val="24"/>
        </w:rPr>
        <w:t xml:space="preserve">ría </w:t>
      </w:r>
      <w:r w:rsidRPr="00462313">
        <w:rPr>
          <w:rFonts w:ascii="Arial" w:hAnsi="Arial" w:cs="Arial"/>
          <w:sz w:val="24"/>
          <w:szCs w:val="24"/>
        </w:rPr>
        <w:t xml:space="preserve">en una </w:t>
      </w:r>
      <w:r>
        <w:rPr>
          <w:rFonts w:ascii="Arial" w:hAnsi="Arial" w:cs="Arial"/>
          <w:sz w:val="24"/>
          <w:szCs w:val="24"/>
        </w:rPr>
        <w:t xml:space="preserve">posición </w:t>
      </w:r>
      <w:r w:rsidRPr="00462313">
        <w:rPr>
          <w:rFonts w:ascii="Arial" w:hAnsi="Arial" w:cs="Arial"/>
          <w:sz w:val="24"/>
          <w:szCs w:val="24"/>
        </w:rPr>
        <w:t>de ventaja a los grupos en situación de vulnerabilidad, sino que los pon</w:t>
      </w:r>
      <w:r>
        <w:rPr>
          <w:rFonts w:ascii="Arial" w:hAnsi="Arial" w:cs="Arial"/>
          <w:sz w:val="24"/>
          <w:szCs w:val="24"/>
        </w:rPr>
        <w:t>dría</w:t>
      </w:r>
      <w:r w:rsidRPr="00462313">
        <w:rPr>
          <w:rFonts w:ascii="Arial" w:hAnsi="Arial" w:cs="Arial"/>
          <w:sz w:val="24"/>
          <w:szCs w:val="24"/>
        </w:rPr>
        <w:t xml:space="preserve"> a competir </w:t>
      </w:r>
      <w:r>
        <w:rPr>
          <w:rFonts w:ascii="Arial" w:hAnsi="Arial" w:cs="Arial"/>
          <w:sz w:val="24"/>
          <w:szCs w:val="24"/>
        </w:rPr>
        <w:t xml:space="preserve">en </w:t>
      </w:r>
      <w:r w:rsidRPr="00462313">
        <w:rPr>
          <w:rFonts w:ascii="Arial" w:hAnsi="Arial" w:cs="Arial"/>
          <w:sz w:val="24"/>
          <w:szCs w:val="24"/>
        </w:rPr>
        <w:t>con un universo en igualdad de condiciones, con grupos aventajados</w:t>
      </w:r>
      <w:r>
        <w:rPr>
          <w:rFonts w:ascii="Arial" w:hAnsi="Arial" w:cs="Arial"/>
          <w:sz w:val="24"/>
          <w:szCs w:val="24"/>
        </w:rPr>
        <w:t>.</w:t>
      </w:r>
    </w:p>
    <w:p w14:paraId="1C53A488" w14:textId="77777777" w:rsidR="00F37DEE" w:rsidRDefault="00F37DEE" w:rsidP="00F37DEE">
      <w:pPr>
        <w:autoSpaceDE w:val="0"/>
        <w:autoSpaceDN w:val="0"/>
        <w:adjustRightInd w:val="0"/>
        <w:spacing w:after="0" w:line="360" w:lineRule="auto"/>
        <w:jc w:val="both"/>
        <w:rPr>
          <w:rFonts w:ascii="Arial" w:hAnsi="Arial" w:cs="Arial"/>
          <w:sz w:val="24"/>
          <w:szCs w:val="24"/>
        </w:rPr>
      </w:pPr>
    </w:p>
    <w:p w14:paraId="4FDBB9F7" w14:textId="77777777" w:rsidR="00F37DEE" w:rsidRPr="00462313" w:rsidRDefault="00F37DEE" w:rsidP="00F37DEE">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w:t>
      </w:r>
      <w:r w:rsidRPr="00462313">
        <w:rPr>
          <w:rFonts w:ascii="Arial" w:hAnsi="Arial" w:cs="Arial"/>
          <w:sz w:val="24"/>
          <w:szCs w:val="24"/>
        </w:rPr>
        <w:t>iendo que, en el presente caso, la perspectiva real, tal como lo reconoció el propio IEE, es de un</w:t>
      </w:r>
      <w:r>
        <w:rPr>
          <w:rFonts w:ascii="Arial" w:hAnsi="Arial" w:cs="Arial"/>
          <w:sz w:val="24"/>
          <w:szCs w:val="24"/>
        </w:rPr>
        <w:t>a serie de</w:t>
      </w:r>
      <w:r w:rsidRPr="00462313">
        <w:rPr>
          <w:rFonts w:ascii="Arial" w:hAnsi="Arial" w:cs="Arial"/>
          <w:sz w:val="24"/>
          <w:szCs w:val="24"/>
        </w:rPr>
        <w:t xml:space="preserve"> grupo</w:t>
      </w:r>
      <w:r>
        <w:rPr>
          <w:rFonts w:ascii="Arial" w:hAnsi="Arial" w:cs="Arial"/>
          <w:sz w:val="24"/>
          <w:szCs w:val="24"/>
        </w:rPr>
        <w:t>s</w:t>
      </w:r>
      <w:r w:rsidRPr="00462313">
        <w:rPr>
          <w:rFonts w:ascii="Arial" w:hAnsi="Arial" w:cs="Arial"/>
          <w:sz w:val="24"/>
          <w:szCs w:val="24"/>
        </w:rPr>
        <w:t xml:space="preserve"> invisibilizado</w:t>
      </w:r>
      <w:r>
        <w:rPr>
          <w:rFonts w:ascii="Arial" w:hAnsi="Arial" w:cs="Arial"/>
          <w:sz w:val="24"/>
          <w:szCs w:val="24"/>
        </w:rPr>
        <w:t>s</w:t>
      </w:r>
      <w:r w:rsidRPr="00462313">
        <w:rPr>
          <w:rFonts w:ascii="Arial" w:hAnsi="Arial" w:cs="Arial"/>
          <w:sz w:val="24"/>
          <w:szCs w:val="24"/>
        </w:rPr>
        <w:t xml:space="preserve"> y, precisamente, el planteamiento de la consulta lo fue en el sentido de pedir ventanas de visibilización, de reconocer la necesidad de crear oportunidades efectivas para acceder a los cargos que conforman las autoridades electorales y actuar en consecuencia.</w:t>
      </w:r>
    </w:p>
    <w:p w14:paraId="3B7A1A4A" w14:textId="77777777" w:rsidR="00F37DEE" w:rsidRPr="00462313" w:rsidRDefault="00F37DEE" w:rsidP="00F37DEE">
      <w:pPr>
        <w:autoSpaceDE w:val="0"/>
        <w:autoSpaceDN w:val="0"/>
        <w:adjustRightInd w:val="0"/>
        <w:spacing w:after="0" w:line="360" w:lineRule="auto"/>
        <w:jc w:val="both"/>
        <w:rPr>
          <w:rFonts w:ascii="Arial" w:hAnsi="Arial" w:cs="Arial"/>
          <w:color w:val="FF0000"/>
          <w:sz w:val="24"/>
          <w:szCs w:val="24"/>
        </w:rPr>
      </w:pPr>
    </w:p>
    <w:p w14:paraId="564F4F64" w14:textId="63030E10" w:rsidR="00F37DEE" w:rsidRDefault="00F37DEE" w:rsidP="00F37DEE">
      <w:pPr>
        <w:autoSpaceDE w:val="0"/>
        <w:autoSpaceDN w:val="0"/>
        <w:adjustRightInd w:val="0"/>
        <w:spacing w:after="0" w:line="360" w:lineRule="auto"/>
        <w:jc w:val="both"/>
        <w:rPr>
          <w:rFonts w:ascii="Arial" w:hAnsi="Arial" w:cs="Arial"/>
          <w:sz w:val="24"/>
          <w:szCs w:val="24"/>
        </w:rPr>
      </w:pPr>
      <w:r w:rsidRPr="00462313">
        <w:rPr>
          <w:rFonts w:ascii="Arial" w:hAnsi="Arial" w:cs="Arial"/>
          <w:sz w:val="24"/>
          <w:szCs w:val="24"/>
        </w:rPr>
        <w:t>Al margen de lo anterior, el criterio orientador implementado resulta ineficaz, p</w:t>
      </w:r>
      <w:r>
        <w:rPr>
          <w:rFonts w:ascii="Arial" w:hAnsi="Arial" w:cs="Arial"/>
          <w:sz w:val="24"/>
          <w:szCs w:val="24"/>
        </w:rPr>
        <w:t>orque</w:t>
      </w:r>
      <w:r w:rsidRPr="00462313">
        <w:rPr>
          <w:rFonts w:ascii="Arial" w:hAnsi="Arial" w:cs="Arial"/>
          <w:sz w:val="24"/>
          <w:szCs w:val="24"/>
        </w:rPr>
        <w:t xml:space="preserve"> en la resolución impugnada no se señaló de qué manera sería operativo, lo único que se manifestó al respecto, es que se creaba como uno más</w:t>
      </w:r>
      <w:r>
        <w:rPr>
          <w:rFonts w:ascii="Arial" w:hAnsi="Arial" w:cs="Arial"/>
          <w:sz w:val="24"/>
          <w:szCs w:val="24"/>
        </w:rPr>
        <w:t xml:space="preserve"> a los ya establecidos en el artículo 22 del Reglamento de Elecciones</w:t>
      </w:r>
      <w:r w:rsidRPr="00462313">
        <w:rPr>
          <w:rFonts w:ascii="Arial" w:hAnsi="Arial" w:cs="Arial"/>
          <w:sz w:val="24"/>
          <w:szCs w:val="24"/>
        </w:rPr>
        <w:t>, sin señalar de qué forma constituiría, por sí mismo, una distinción que reparar</w:t>
      </w:r>
      <w:r>
        <w:rPr>
          <w:rFonts w:ascii="Arial" w:hAnsi="Arial" w:cs="Arial"/>
          <w:sz w:val="24"/>
          <w:szCs w:val="24"/>
        </w:rPr>
        <w:t>ía</w:t>
      </w:r>
      <w:r w:rsidRPr="00462313">
        <w:rPr>
          <w:rFonts w:ascii="Arial" w:hAnsi="Arial" w:cs="Arial"/>
          <w:sz w:val="24"/>
          <w:szCs w:val="24"/>
        </w:rPr>
        <w:t xml:space="preserve"> la desventaja, o bien, que implicar</w:t>
      </w:r>
      <w:r>
        <w:rPr>
          <w:rFonts w:ascii="Arial" w:hAnsi="Arial" w:cs="Arial"/>
          <w:sz w:val="24"/>
          <w:szCs w:val="24"/>
        </w:rPr>
        <w:t>ía</w:t>
      </w:r>
      <w:r w:rsidRPr="00462313">
        <w:rPr>
          <w:rFonts w:ascii="Arial" w:hAnsi="Arial" w:cs="Arial"/>
          <w:sz w:val="24"/>
          <w:szCs w:val="24"/>
        </w:rPr>
        <w:t xml:space="preserve"> una ventana </w:t>
      </w:r>
      <w:r w:rsidRPr="00462313">
        <w:rPr>
          <w:rFonts w:ascii="Arial" w:hAnsi="Arial" w:cs="Arial"/>
          <w:sz w:val="24"/>
          <w:szCs w:val="24"/>
        </w:rPr>
        <w:lastRenderedPageBreak/>
        <w:t>de oportunidad, desde la cual se harían visibles las diferencias y se sentaría</w:t>
      </w:r>
      <w:r>
        <w:rPr>
          <w:rFonts w:ascii="Arial" w:hAnsi="Arial" w:cs="Arial"/>
          <w:sz w:val="24"/>
          <w:szCs w:val="24"/>
        </w:rPr>
        <w:t>n</w:t>
      </w:r>
      <w:r w:rsidRPr="00462313">
        <w:rPr>
          <w:rFonts w:ascii="Arial" w:hAnsi="Arial" w:cs="Arial"/>
          <w:sz w:val="24"/>
          <w:szCs w:val="24"/>
        </w:rPr>
        <w:t xml:space="preserve"> la</w:t>
      </w:r>
      <w:r>
        <w:rPr>
          <w:rFonts w:ascii="Arial" w:hAnsi="Arial" w:cs="Arial"/>
          <w:sz w:val="24"/>
          <w:szCs w:val="24"/>
        </w:rPr>
        <w:t>s</w:t>
      </w:r>
      <w:r w:rsidRPr="00462313">
        <w:rPr>
          <w:rFonts w:ascii="Arial" w:hAnsi="Arial" w:cs="Arial"/>
          <w:sz w:val="24"/>
          <w:szCs w:val="24"/>
        </w:rPr>
        <w:t xml:space="preserve"> base</w:t>
      </w:r>
      <w:r>
        <w:rPr>
          <w:rFonts w:ascii="Arial" w:hAnsi="Arial" w:cs="Arial"/>
          <w:sz w:val="24"/>
          <w:szCs w:val="24"/>
        </w:rPr>
        <w:t>s</w:t>
      </w:r>
      <w:r w:rsidRPr="00462313">
        <w:rPr>
          <w:rFonts w:ascii="Arial" w:hAnsi="Arial" w:cs="Arial"/>
          <w:sz w:val="24"/>
          <w:szCs w:val="24"/>
        </w:rPr>
        <w:t xml:space="preserve"> para el empoderamiento de este grupo. </w:t>
      </w:r>
    </w:p>
    <w:p w14:paraId="073F7A38" w14:textId="29407A3B" w:rsidR="00556C27" w:rsidRDefault="00556C27" w:rsidP="00F37DEE">
      <w:pPr>
        <w:autoSpaceDE w:val="0"/>
        <w:autoSpaceDN w:val="0"/>
        <w:adjustRightInd w:val="0"/>
        <w:spacing w:after="0" w:line="360" w:lineRule="auto"/>
        <w:jc w:val="both"/>
        <w:rPr>
          <w:rFonts w:ascii="Arial" w:hAnsi="Arial" w:cs="Arial"/>
          <w:sz w:val="24"/>
          <w:szCs w:val="24"/>
        </w:rPr>
      </w:pPr>
    </w:p>
    <w:p w14:paraId="299DF2A4" w14:textId="65FE8FCC" w:rsidR="00556C27" w:rsidRPr="00E655E5" w:rsidRDefault="00556C27" w:rsidP="00F37DEE">
      <w:pPr>
        <w:autoSpaceDE w:val="0"/>
        <w:autoSpaceDN w:val="0"/>
        <w:adjustRightInd w:val="0"/>
        <w:spacing w:after="0" w:line="360" w:lineRule="auto"/>
        <w:jc w:val="both"/>
        <w:rPr>
          <w:rFonts w:ascii="Arial" w:hAnsi="Arial" w:cs="Arial"/>
          <w:sz w:val="24"/>
          <w:szCs w:val="24"/>
        </w:rPr>
      </w:pPr>
      <w:r w:rsidRPr="00E655E5">
        <w:rPr>
          <w:rFonts w:ascii="Arial" w:hAnsi="Arial" w:cs="Arial"/>
          <w:sz w:val="24"/>
          <w:szCs w:val="24"/>
        </w:rPr>
        <w:t xml:space="preserve">Ahora bien, es un hecho notorio para esta autoridad, </w:t>
      </w:r>
      <w:r w:rsidR="00F45552" w:rsidRPr="00E655E5">
        <w:rPr>
          <w:rFonts w:ascii="Arial" w:hAnsi="Arial" w:cs="Arial"/>
          <w:sz w:val="24"/>
          <w:szCs w:val="24"/>
        </w:rPr>
        <w:t>conforme a la certificaci</w:t>
      </w:r>
      <w:r w:rsidR="00C4668E" w:rsidRPr="00E655E5">
        <w:rPr>
          <w:rFonts w:ascii="Arial" w:hAnsi="Arial" w:cs="Arial"/>
          <w:sz w:val="24"/>
          <w:szCs w:val="24"/>
        </w:rPr>
        <w:t>ón</w:t>
      </w:r>
      <w:r w:rsidR="00F45552" w:rsidRPr="00E655E5">
        <w:rPr>
          <w:rFonts w:ascii="Arial" w:hAnsi="Arial" w:cs="Arial"/>
          <w:sz w:val="24"/>
          <w:szCs w:val="24"/>
        </w:rPr>
        <w:t xml:space="preserve"> que obran en el expediente</w:t>
      </w:r>
      <w:r w:rsidR="00C4668E" w:rsidRPr="00E655E5">
        <w:rPr>
          <w:rStyle w:val="Refdenotaalpie"/>
          <w:rFonts w:ascii="Arial" w:hAnsi="Arial" w:cs="Arial"/>
          <w:sz w:val="24"/>
          <w:szCs w:val="24"/>
        </w:rPr>
        <w:footnoteReference w:id="50"/>
      </w:r>
      <w:r w:rsidR="00C4668E" w:rsidRPr="00E655E5">
        <w:rPr>
          <w:rFonts w:ascii="Arial" w:hAnsi="Arial" w:cs="Arial"/>
          <w:sz w:val="24"/>
          <w:szCs w:val="24"/>
        </w:rPr>
        <w:t xml:space="preserve">, </w:t>
      </w:r>
      <w:r w:rsidRPr="00E655E5">
        <w:rPr>
          <w:rFonts w:ascii="Arial" w:hAnsi="Arial" w:cs="Arial"/>
          <w:sz w:val="24"/>
          <w:szCs w:val="24"/>
        </w:rPr>
        <w:t xml:space="preserve">que la convocatoria </w:t>
      </w:r>
      <w:r w:rsidR="00C4668E" w:rsidRPr="00E655E5">
        <w:rPr>
          <w:rFonts w:ascii="Arial" w:hAnsi="Arial" w:cs="Arial"/>
          <w:sz w:val="24"/>
          <w:szCs w:val="24"/>
        </w:rPr>
        <w:t xml:space="preserve">se publicó </w:t>
      </w:r>
      <w:r w:rsidRPr="00E655E5">
        <w:rPr>
          <w:rFonts w:ascii="Arial" w:hAnsi="Arial" w:cs="Arial"/>
          <w:sz w:val="24"/>
          <w:szCs w:val="24"/>
        </w:rPr>
        <w:t>el día primero de noviembre, y de su lectura tampoco se observa la operatividad y eficacia de tal criterio, razón de más para concluir su ineficacia.</w:t>
      </w:r>
      <w:r w:rsidRPr="00E655E5">
        <w:rPr>
          <w:rStyle w:val="Refdenotaalpie"/>
          <w:rFonts w:ascii="Arial" w:hAnsi="Arial" w:cs="Arial"/>
          <w:sz w:val="24"/>
          <w:szCs w:val="24"/>
        </w:rPr>
        <w:footnoteReference w:id="51"/>
      </w:r>
    </w:p>
    <w:p w14:paraId="581BED56" w14:textId="77777777" w:rsidR="00F37DEE" w:rsidRPr="00462313" w:rsidRDefault="00F37DEE" w:rsidP="00F37DEE">
      <w:pPr>
        <w:spacing w:after="0" w:line="360" w:lineRule="auto"/>
        <w:jc w:val="both"/>
        <w:rPr>
          <w:rFonts w:ascii="Arial" w:hAnsi="Arial" w:cs="Arial"/>
          <w:color w:val="4472C4" w:themeColor="accent1"/>
          <w:sz w:val="24"/>
          <w:szCs w:val="24"/>
        </w:rPr>
      </w:pPr>
    </w:p>
    <w:p w14:paraId="426CDCE6" w14:textId="7FB7A35F" w:rsidR="00F37DEE" w:rsidRDefault="00F37DEE" w:rsidP="00F37DEE">
      <w:pPr>
        <w:spacing w:after="0" w:line="360" w:lineRule="auto"/>
        <w:jc w:val="both"/>
        <w:rPr>
          <w:rFonts w:ascii="Arial" w:hAnsi="Arial" w:cs="Arial"/>
          <w:sz w:val="24"/>
          <w:szCs w:val="24"/>
        </w:rPr>
      </w:pPr>
      <w:r w:rsidRPr="00462313">
        <w:rPr>
          <w:rFonts w:ascii="Arial" w:hAnsi="Arial" w:cs="Arial"/>
          <w:sz w:val="24"/>
          <w:szCs w:val="24"/>
        </w:rPr>
        <w:t xml:space="preserve">Por todos los motivos antes expuestos, es que un criterio orientador no es la medida idónea que debió implementar la responsable, </w:t>
      </w:r>
      <w:r w:rsidR="00A87C00">
        <w:rPr>
          <w:rFonts w:ascii="Arial" w:hAnsi="Arial" w:cs="Arial"/>
          <w:sz w:val="24"/>
          <w:szCs w:val="24"/>
        </w:rPr>
        <w:t>y en consecuencia tampoco puede tenerse por satisfecha la congruencia que debe contener toda resolución.</w:t>
      </w:r>
    </w:p>
    <w:p w14:paraId="155D67D8" w14:textId="77777777" w:rsidR="00F37DEE" w:rsidRDefault="00F37DEE" w:rsidP="007263D0">
      <w:pPr>
        <w:autoSpaceDE w:val="0"/>
        <w:autoSpaceDN w:val="0"/>
        <w:adjustRightInd w:val="0"/>
        <w:spacing w:after="0" w:line="360" w:lineRule="auto"/>
        <w:jc w:val="both"/>
        <w:rPr>
          <w:rFonts w:ascii="Arial" w:eastAsiaTheme="minorHAnsi" w:hAnsi="Arial" w:cs="Arial"/>
          <w:b/>
          <w:bCs/>
          <w:sz w:val="24"/>
          <w:szCs w:val="24"/>
          <w:lang w:eastAsia="en-US"/>
        </w:rPr>
      </w:pPr>
    </w:p>
    <w:p w14:paraId="0864552E" w14:textId="5B900E28" w:rsidR="00132F13" w:rsidRDefault="00A87C00" w:rsidP="007263D0">
      <w:pPr>
        <w:autoSpaceDE w:val="0"/>
        <w:autoSpaceDN w:val="0"/>
        <w:adjustRightInd w:val="0"/>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D</w:t>
      </w:r>
      <w:r w:rsidR="007D075A">
        <w:rPr>
          <w:rFonts w:ascii="Arial" w:eastAsiaTheme="minorHAnsi" w:hAnsi="Arial" w:cs="Arial"/>
          <w:b/>
          <w:bCs/>
          <w:sz w:val="24"/>
          <w:szCs w:val="24"/>
          <w:lang w:eastAsia="en-US"/>
        </w:rPr>
        <w:t>ECISIÓN</w:t>
      </w:r>
      <w:r w:rsidR="00132F13" w:rsidRPr="007263D0">
        <w:rPr>
          <w:rFonts w:ascii="Arial" w:eastAsiaTheme="minorHAnsi" w:hAnsi="Arial" w:cs="Arial"/>
          <w:b/>
          <w:bCs/>
          <w:sz w:val="24"/>
          <w:szCs w:val="24"/>
          <w:lang w:eastAsia="en-US"/>
        </w:rPr>
        <w:t xml:space="preserve"> </w:t>
      </w:r>
    </w:p>
    <w:p w14:paraId="50976A72" w14:textId="77777777" w:rsidR="00F45552" w:rsidRDefault="00F45552" w:rsidP="007263D0">
      <w:pPr>
        <w:autoSpaceDE w:val="0"/>
        <w:autoSpaceDN w:val="0"/>
        <w:adjustRightInd w:val="0"/>
        <w:spacing w:after="0" w:line="360" w:lineRule="auto"/>
        <w:jc w:val="both"/>
        <w:rPr>
          <w:rFonts w:ascii="Arial" w:eastAsiaTheme="minorHAnsi" w:hAnsi="Arial" w:cs="Arial"/>
          <w:b/>
          <w:bCs/>
          <w:sz w:val="24"/>
          <w:szCs w:val="24"/>
          <w:lang w:eastAsia="en-US"/>
        </w:rPr>
      </w:pPr>
    </w:p>
    <w:p w14:paraId="77DE9393" w14:textId="3A254E94" w:rsidR="007263D0" w:rsidRDefault="007263D0" w:rsidP="007263D0">
      <w:pPr>
        <w:autoSpaceDE w:val="0"/>
        <w:autoSpaceDN w:val="0"/>
        <w:adjustRightInd w:val="0"/>
        <w:spacing w:after="0" w:line="360" w:lineRule="auto"/>
        <w:jc w:val="both"/>
        <w:rPr>
          <w:rFonts w:ascii="Arial" w:eastAsiaTheme="minorHAnsi" w:hAnsi="Arial" w:cs="Arial"/>
          <w:b/>
          <w:bCs/>
          <w:sz w:val="24"/>
          <w:szCs w:val="24"/>
          <w:lang w:eastAsia="en-US"/>
        </w:rPr>
      </w:pPr>
      <w:r>
        <w:rPr>
          <w:rFonts w:ascii="Arial" w:eastAsiaTheme="minorHAnsi" w:hAnsi="Arial" w:cs="Arial"/>
          <w:b/>
          <w:bCs/>
          <w:sz w:val="24"/>
          <w:szCs w:val="24"/>
          <w:lang w:eastAsia="en-US"/>
        </w:rPr>
        <w:t>Es viable la inclusión de una medida afirmativa a favor de la inclusión de grupos en situación de vulnerabilidad para la conformación de los Consejos Distritales y Municipales para el PEL  2020-2021</w:t>
      </w:r>
      <w:r w:rsidR="00E655E5">
        <w:rPr>
          <w:rFonts w:ascii="Arial" w:eastAsiaTheme="minorHAnsi" w:hAnsi="Arial" w:cs="Arial"/>
          <w:b/>
          <w:bCs/>
          <w:sz w:val="24"/>
          <w:szCs w:val="24"/>
          <w:lang w:eastAsia="en-US"/>
        </w:rPr>
        <w:t>.</w:t>
      </w:r>
    </w:p>
    <w:p w14:paraId="5F35DC68" w14:textId="305569C8" w:rsidR="007263D0" w:rsidRDefault="007263D0" w:rsidP="007263D0">
      <w:pPr>
        <w:autoSpaceDE w:val="0"/>
        <w:autoSpaceDN w:val="0"/>
        <w:adjustRightInd w:val="0"/>
        <w:spacing w:after="0" w:line="360" w:lineRule="auto"/>
        <w:jc w:val="both"/>
        <w:rPr>
          <w:rFonts w:ascii="Arial" w:eastAsiaTheme="minorHAnsi" w:hAnsi="Arial" w:cs="Arial"/>
          <w:b/>
          <w:bCs/>
          <w:sz w:val="24"/>
          <w:szCs w:val="24"/>
          <w:lang w:eastAsia="en-US"/>
        </w:rPr>
      </w:pPr>
    </w:p>
    <w:p w14:paraId="57C7FBFD" w14:textId="12D919C2" w:rsidR="007263D0" w:rsidRDefault="007263D0" w:rsidP="007263D0">
      <w:pPr>
        <w:autoSpaceDE w:val="0"/>
        <w:autoSpaceDN w:val="0"/>
        <w:adjustRightInd w:val="0"/>
        <w:spacing w:after="0" w:line="360" w:lineRule="auto"/>
        <w:jc w:val="both"/>
        <w:rPr>
          <w:rFonts w:ascii="Arial" w:eastAsiaTheme="minorHAnsi" w:hAnsi="Arial" w:cs="Arial"/>
          <w:sz w:val="24"/>
          <w:szCs w:val="24"/>
          <w:lang w:eastAsia="en-US"/>
        </w:rPr>
      </w:pPr>
      <w:r w:rsidRPr="007263D0">
        <w:rPr>
          <w:rFonts w:ascii="Arial" w:eastAsiaTheme="minorHAnsi" w:hAnsi="Arial" w:cs="Arial"/>
          <w:sz w:val="24"/>
          <w:szCs w:val="24"/>
          <w:lang w:eastAsia="en-US"/>
        </w:rPr>
        <w:t xml:space="preserve">Con base en todo lo anterior, es que este Tribunal arriba a la conclusión de que es factible </w:t>
      </w:r>
      <w:r w:rsidR="00A87C00">
        <w:rPr>
          <w:rFonts w:ascii="Arial" w:eastAsiaTheme="minorHAnsi" w:hAnsi="Arial" w:cs="Arial"/>
          <w:sz w:val="24"/>
          <w:szCs w:val="24"/>
          <w:lang w:eastAsia="en-US"/>
        </w:rPr>
        <w:t>la implementación de u</w:t>
      </w:r>
      <w:r w:rsidRPr="007263D0">
        <w:rPr>
          <w:rFonts w:ascii="Arial" w:eastAsiaTheme="minorHAnsi" w:hAnsi="Arial" w:cs="Arial"/>
          <w:sz w:val="24"/>
          <w:szCs w:val="24"/>
          <w:lang w:eastAsia="en-US"/>
        </w:rPr>
        <w:t xml:space="preserve">na medida afirmativa </w:t>
      </w:r>
      <w:r w:rsidR="00A87C00">
        <w:rPr>
          <w:rFonts w:ascii="Arial" w:eastAsiaTheme="minorHAnsi" w:hAnsi="Arial" w:cs="Arial"/>
          <w:sz w:val="24"/>
          <w:szCs w:val="24"/>
          <w:lang w:eastAsia="en-US"/>
        </w:rPr>
        <w:t xml:space="preserve">que se materialice </w:t>
      </w:r>
      <w:r w:rsidRPr="007263D0">
        <w:rPr>
          <w:rFonts w:ascii="Arial" w:eastAsiaTheme="minorHAnsi" w:hAnsi="Arial" w:cs="Arial"/>
          <w:sz w:val="24"/>
          <w:szCs w:val="24"/>
          <w:lang w:eastAsia="en-US"/>
        </w:rPr>
        <w:t xml:space="preserve">a manera de cuota, </w:t>
      </w:r>
      <w:r w:rsidR="00A87C00">
        <w:rPr>
          <w:rFonts w:ascii="Arial" w:eastAsiaTheme="minorHAnsi" w:hAnsi="Arial" w:cs="Arial"/>
          <w:sz w:val="24"/>
          <w:szCs w:val="24"/>
          <w:lang w:eastAsia="en-US"/>
        </w:rPr>
        <w:t>en la cual</w:t>
      </w:r>
      <w:r w:rsidRPr="007263D0">
        <w:rPr>
          <w:rFonts w:ascii="Arial" w:eastAsiaTheme="minorHAnsi" w:hAnsi="Arial" w:cs="Arial"/>
          <w:sz w:val="24"/>
          <w:szCs w:val="24"/>
          <w:lang w:eastAsia="en-US"/>
        </w:rPr>
        <w:t xml:space="preserve"> se reserv</w:t>
      </w:r>
      <w:r w:rsidR="00A87C00">
        <w:rPr>
          <w:rFonts w:ascii="Arial" w:eastAsiaTheme="minorHAnsi" w:hAnsi="Arial" w:cs="Arial"/>
          <w:sz w:val="24"/>
          <w:szCs w:val="24"/>
          <w:lang w:eastAsia="en-US"/>
        </w:rPr>
        <w:t>ará</w:t>
      </w:r>
      <w:r w:rsidRPr="007263D0">
        <w:rPr>
          <w:rFonts w:ascii="Arial" w:eastAsiaTheme="minorHAnsi" w:hAnsi="Arial" w:cs="Arial"/>
          <w:sz w:val="24"/>
          <w:szCs w:val="24"/>
          <w:lang w:eastAsia="en-US"/>
        </w:rPr>
        <w:t xml:space="preserve">n </w:t>
      </w:r>
      <w:r w:rsidR="00A87C00">
        <w:rPr>
          <w:rFonts w:ascii="Arial" w:eastAsiaTheme="minorHAnsi" w:hAnsi="Arial" w:cs="Arial"/>
          <w:sz w:val="24"/>
          <w:szCs w:val="24"/>
          <w:lang w:eastAsia="en-US"/>
        </w:rPr>
        <w:t xml:space="preserve">cierto número de </w:t>
      </w:r>
      <w:r w:rsidRPr="007263D0">
        <w:rPr>
          <w:rFonts w:ascii="Arial" w:eastAsiaTheme="minorHAnsi" w:hAnsi="Arial" w:cs="Arial"/>
          <w:sz w:val="24"/>
          <w:szCs w:val="24"/>
          <w:lang w:eastAsia="en-US"/>
        </w:rPr>
        <w:t>espacios de</w:t>
      </w:r>
      <w:r w:rsidR="00A87C00">
        <w:rPr>
          <w:rFonts w:ascii="Arial" w:eastAsiaTheme="minorHAnsi" w:hAnsi="Arial" w:cs="Arial"/>
          <w:sz w:val="24"/>
          <w:szCs w:val="24"/>
          <w:lang w:eastAsia="en-US"/>
        </w:rPr>
        <w:t xml:space="preserve">l total de </w:t>
      </w:r>
      <w:r w:rsidRPr="007263D0">
        <w:rPr>
          <w:rFonts w:ascii="Arial" w:eastAsiaTheme="minorHAnsi" w:hAnsi="Arial" w:cs="Arial"/>
          <w:sz w:val="24"/>
          <w:szCs w:val="24"/>
          <w:lang w:eastAsia="en-US"/>
        </w:rPr>
        <w:t>las designaciones que</w:t>
      </w:r>
      <w:r w:rsidR="00A87C00">
        <w:rPr>
          <w:rFonts w:ascii="Arial" w:eastAsiaTheme="minorHAnsi" w:hAnsi="Arial" w:cs="Arial"/>
          <w:sz w:val="24"/>
          <w:szCs w:val="24"/>
          <w:lang w:eastAsia="en-US"/>
        </w:rPr>
        <w:t xml:space="preserve"> el CG</w:t>
      </w:r>
      <w:r w:rsidRPr="007263D0">
        <w:rPr>
          <w:rFonts w:ascii="Arial" w:eastAsiaTheme="minorHAnsi" w:hAnsi="Arial" w:cs="Arial"/>
          <w:sz w:val="24"/>
          <w:szCs w:val="24"/>
          <w:lang w:eastAsia="en-US"/>
        </w:rPr>
        <w:t xml:space="preserve"> hará para</w:t>
      </w:r>
      <w:r w:rsidR="00A87C00">
        <w:rPr>
          <w:rFonts w:ascii="Arial" w:eastAsiaTheme="minorHAnsi" w:hAnsi="Arial" w:cs="Arial"/>
          <w:sz w:val="24"/>
          <w:szCs w:val="24"/>
          <w:lang w:eastAsia="en-US"/>
        </w:rPr>
        <w:t xml:space="preserve"> conformar los Consejos tanto Distritales como Municipales y las distribuirá entre </w:t>
      </w:r>
      <w:r w:rsidR="000A0CFF">
        <w:rPr>
          <w:rFonts w:ascii="Arial" w:eastAsiaTheme="minorHAnsi" w:hAnsi="Arial" w:cs="Arial"/>
          <w:sz w:val="24"/>
          <w:szCs w:val="24"/>
          <w:lang w:eastAsia="en-US"/>
        </w:rPr>
        <w:t>aquellas</w:t>
      </w:r>
      <w:r w:rsidR="00A87C00">
        <w:rPr>
          <w:rFonts w:ascii="Arial" w:eastAsiaTheme="minorHAnsi" w:hAnsi="Arial" w:cs="Arial"/>
          <w:sz w:val="24"/>
          <w:szCs w:val="24"/>
          <w:lang w:eastAsia="en-US"/>
        </w:rPr>
        <w:t xml:space="preserve"> personas que se inscriban y clasifiquen dentro de un grupo en situación de vulnerabilidad</w:t>
      </w:r>
      <w:r w:rsidRPr="007263D0">
        <w:rPr>
          <w:rFonts w:ascii="Arial" w:eastAsiaTheme="minorHAnsi" w:hAnsi="Arial" w:cs="Arial"/>
          <w:sz w:val="24"/>
          <w:szCs w:val="24"/>
          <w:lang w:eastAsia="en-US"/>
        </w:rPr>
        <w:t>.</w:t>
      </w:r>
    </w:p>
    <w:p w14:paraId="0C7D3617" w14:textId="3A90D31E" w:rsidR="00B10246" w:rsidRDefault="00B10246" w:rsidP="007263D0">
      <w:pPr>
        <w:autoSpaceDE w:val="0"/>
        <w:autoSpaceDN w:val="0"/>
        <w:adjustRightInd w:val="0"/>
        <w:spacing w:after="0" w:line="360" w:lineRule="auto"/>
        <w:jc w:val="both"/>
        <w:rPr>
          <w:rFonts w:ascii="Arial" w:eastAsiaTheme="minorHAnsi" w:hAnsi="Arial" w:cs="Arial"/>
          <w:sz w:val="24"/>
          <w:szCs w:val="24"/>
          <w:lang w:eastAsia="en-US"/>
        </w:rPr>
      </w:pPr>
    </w:p>
    <w:p w14:paraId="60FFF9AB" w14:textId="5E03B68C" w:rsidR="00B10246" w:rsidRPr="007263D0" w:rsidRDefault="007D075A" w:rsidP="007263D0">
      <w:pPr>
        <w:autoSpaceDE w:val="0"/>
        <w:autoSpaceDN w:val="0"/>
        <w:adjustRightInd w:val="0"/>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Esta medida es acorde con las obligaciones del Estado mexicano contenidas en los</w:t>
      </w:r>
      <w:r w:rsidR="00B10246">
        <w:rPr>
          <w:rFonts w:ascii="Arial" w:eastAsiaTheme="minorHAnsi" w:hAnsi="Arial" w:cs="Arial"/>
          <w:sz w:val="24"/>
          <w:szCs w:val="24"/>
          <w:lang w:eastAsia="en-US"/>
        </w:rPr>
        <w:t xml:space="preserve"> artículo</w:t>
      </w:r>
      <w:r>
        <w:rPr>
          <w:rFonts w:ascii="Arial" w:eastAsiaTheme="minorHAnsi" w:hAnsi="Arial" w:cs="Arial"/>
          <w:sz w:val="24"/>
          <w:szCs w:val="24"/>
          <w:lang w:eastAsia="en-US"/>
        </w:rPr>
        <w:t>s</w:t>
      </w:r>
      <w:r w:rsidR="00B10246">
        <w:rPr>
          <w:rFonts w:ascii="Arial" w:eastAsiaTheme="minorHAnsi" w:hAnsi="Arial" w:cs="Arial"/>
          <w:sz w:val="24"/>
          <w:szCs w:val="24"/>
          <w:lang w:eastAsia="en-US"/>
        </w:rPr>
        <w:t xml:space="preserve"> 12, 27</w:t>
      </w:r>
      <w:r>
        <w:rPr>
          <w:rFonts w:ascii="Arial" w:eastAsiaTheme="minorHAnsi" w:hAnsi="Arial" w:cs="Arial"/>
          <w:sz w:val="24"/>
          <w:szCs w:val="24"/>
          <w:lang w:eastAsia="en-US"/>
        </w:rPr>
        <w:t xml:space="preserve"> y</w:t>
      </w:r>
      <w:r w:rsidR="00B10246">
        <w:rPr>
          <w:rFonts w:ascii="Arial" w:eastAsiaTheme="minorHAnsi" w:hAnsi="Arial" w:cs="Arial"/>
          <w:sz w:val="24"/>
          <w:szCs w:val="24"/>
          <w:lang w:eastAsia="en-US"/>
        </w:rPr>
        <w:t xml:space="preserve"> 29 de la Convención Sobre los Derechos de las Personas con Discapacidad;</w:t>
      </w:r>
      <w:r>
        <w:rPr>
          <w:rFonts w:ascii="Arial" w:eastAsiaTheme="minorHAnsi" w:hAnsi="Arial" w:cs="Arial"/>
          <w:sz w:val="24"/>
          <w:szCs w:val="24"/>
          <w:lang w:eastAsia="en-US"/>
        </w:rPr>
        <w:t xml:space="preserve"> en</w:t>
      </w:r>
      <w:r w:rsidR="00B10246">
        <w:rPr>
          <w:rFonts w:ascii="Arial" w:eastAsiaTheme="minorHAnsi" w:hAnsi="Arial" w:cs="Arial"/>
          <w:sz w:val="24"/>
          <w:szCs w:val="24"/>
          <w:lang w:eastAsia="en-US"/>
        </w:rPr>
        <w:t xml:space="preserve"> los Principios de Yogyakarta</w:t>
      </w:r>
      <w:r>
        <w:rPr>
          <w:rFonts w:ascii="Arial" w:eastAsiaTheme="minorHAnsi" w:hAnsi="Arial" w:cs="Arial"/>
          <w:sz w:val="24"/>
          <w:szCs w:val="24"/>
          <w:lang w:eastAsia="en-US"/>
        </w:rPr>
        <w:t>;</w:t>
      </w:r>
      <w:r w:rsidR="00B10246">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en </w:t>
      </w:r>
      <w:r w:rsidR="00B10246">
        <w:rPr>
          <w:rFonts w:ascii="Arial" w:eastAsiaTheme="minorHAnsi" w:hAnsi="Arial" w:cs="Arial"/>
          <w:sz w:val="24"/>
          <w:szCs w:val="24"/>
          <w:lang w:eastAsia="en-US"/>
        </w:rPr>
        <w:t>el</w:t>
      </w:r>
      <w:r>
        <w:rPr>
          <w:rFonts w:ascii="Arial" w:eastAsiaTheme="minorHAnsi" w:hAnsi="Arial" w:cs="Arial"/>
          <w:sz w:val="24"/>
          <w:szCs w:val="24"/>
          <w:lang w:eastAsia="en-US"/>
        </w:rPr>
        <w:t xml:space="preserve"> artículo</w:t>
      </w:r>
      <w:r w:rsidR="00B10246">
        <w:rPr>
          <w:rFonts w:ascii="Arial" w:eastAsiaTheme="minorHAnsi" w:hAnsi="Arial" w:cs="Arial"/>
          <w:sz w:val="24"/>
          <w:szCs w:val="24"/>
          <w:lang w:eastAsia="en-US"/>
        </w:rPr>
        <w:t xml:space="preserve"> 26 del Pacto Internacional de Derechos Civiles y Políticos</w:t>
      </w:r>
      <w:r>
        <w:rPr>
          <w:rFonts w:ascii="Arial" w:eastAsiaTheme="minorHAnsi" w:hAnsi="Arial" w:cs="Arial"/>
          <w:sz w:val="24"/>
          <w:szCs w:val="24"/>
          <w:lang w:eastAsia="en-US"/>
        </w:rPr>
        <w:t>; así como los artículos 23 párrafo 1, inciso a); y 24, de la Convención Americana sobre Derechos Humanos.</w:t>
      </w:r>
    </w:p>
    <w:p w14:paraId="2718E397" w14:textId="4ECF7E60" w:rsidR="008F056F" w:rsidRDefault="007D075A" w:rsidP="004C55A8">
      <w:pPr>
        <w:spacing w:before="100" w:beforeAutospacing="1" w:after="100" w:afterAutospacing="1" w:line="360" w:lineRule="auto"/>
        <w:jc w:val="both"/>
        <w:rPr>
          <w:rFonts w:ascii="Arial" w:hAnsi="Arial" w:cs="Arial"/>
          <w:sz w:val="24"/>
          <w:szCs w:val="24"/>
        </w:rPr>
      </w:pPr>
      <w:r>
        <w:rPr>
          <w:rFonts w:ascii="Arial" w:hAnsi="Arial" w:cs="Arial"/>
          <w:sz w:val="24"/>
          <w:szCs w:val="24"/>
        </w:rPr>
        <w:t>Y se arriba a tal decisión porque a juicio de esta autoridad, l</w:t>
      </w:r>
      <w:r w:rsidR="008F056F">
        <w:rPr>
          <w:rFonts w:ascii="Arial" w:hAnsi="Arial" w:cs="Arial"/>
          <w:sz w:val="24"/>
          <w:szCs w:val="24"/>
        </w:rPr>
        <w:t xml:space="preserve">a inclusión de una medida afirmativa como la que se propone en esta resolución, </w:t>
      </w:r>
      <w:r w:rsidR="00404A73">
        <w:rPr>
          <w:rFonts w:ascii="Arial" w:hAnsi="Arial" w:cs="Arial"/>
          <w:sz w:val="24"/>
          <w:szCs w:val="24"/>
        </w:rPr>
        <w:t xml:space="preserve">-amén de responder a una cuestión de justicia social y de ser acorde con los derechos humanos y las correlativas obligaciones impuestas a las autoridades- </w:t>
      </w:r>
      <w:r w:rsidR="008F056F">
        <w:rPr>
          <w:rFonts w:ascii="Arial" w:hAnsi="Arial" w:cs="Arial"/>
          <w:sz w:val="24"/>
          <w:szCs w:val="24"/>
        </w:rPr>
        <w:t xml:space="preserve">hace posible la </w:t>
      </w:r>
      <w:r w:rsidR="00404A73">
        <w:rPr>
          <w:rFonts w:ascii="Arial" w:hAnsi="Arial" w:cs="Arial"/>
          <w:sz w:val="24"/>
          <w:szCs w:val="24"/>
        </w:rPr>
        <w:t xml:space="preserve">visibilización, la </w:t>
      </w:r>
      <w:r w:rsidR="008F056F">
        <w:rPr>
          <w:rFonts w:ascii="Arial" w:hAnsi="Arial" w:cs="Arial"/>
          <w:sz w:val="24"/>
          <w:szCs w:val="24"/>
        </w:rPr>
        <w:t>inclusión,</w:t>
      </w:r>
      <w:r w:rsidR="00404A73">
        <w:rPr>
          <w:rFonts w:ascii="Arial" w:hAnsi="Arial" w:cs="Arial"/>
          <w:sz w:val="24"/>
          <w:szCs w:val="24"/>
        </w:rPr>
        <w:t xml:space="preserve"> y la participación en espacios de la vida pública a estos grupos en situación de </w:t>
      </w:r>
      <w:r w:rsidR="00404A73">
        <w:rPr>
          <w:rFonts w:ascii="Arial" w:hAnsi="Arial" w:cs="Arial"/>
          <w:sz w:val="24"/>
          <w:szCs w:val="24"/>
        </w:rPr>
        <w:lastRenderedPageBreak/>
        <w:t xml:space="preserve">vulnerabilidad, </w:t>
      </w:r>
      <w:r w:rsidR="00C4668E">
        <w:rPr>
          <w:rFonts w:ascii="Arial" w:hAnsi="Arial" w:cs="Arial"/>
          <w:sz w:val="24"/>
          <w:szCs w:val="24"/>
        </w:rPr>
        <w:t xml:space="preserve">y precisamente son </w:t>
      </w:r>
      <w:r w:rsidR="00404A73">
        <w:rPr>
          <w:rFonts w:ascii="Arial" w:hAnsi="Arial" w:cs="Arial"/>
          <w:sz w:val="24"/>
          <w:szCs w:val="24"/>
        </w:rPr>
        <w:t xml:space="preserve">estas autoridades electorales </w:t>
      </w:r>
      <w:r w:rsidR="00C4668E">
        <w:rPr>
          <w:rFonts w:ascii="Arial" w:hAnsi="Arial" w:cs="Arial"/>
          <w:sz w:val="24"/>
          <w:szCs w:val="24"/>
        </w:rPr>
        <w:t xml:space="preserve">las encargadas </w:t>
      </w:r>
      <w:r w:rsidR="00AB7E07">
        <w:rPr>
          <w:rFonts w:ascii="Arial" w:hAnsi="Arial" w:cs="Arial"/>
          <w:sz w:val="24"/>
          <w:szCs w:val="24"/>
        </w:rPr>
        <w:t xml:space="preserve">de </w:t>
      </w:r>
      <w:r w:rsidR="00C4668E">
        <w:rPr>
          <w:rFonts w:ascii="Arial" w:hAnsi="Arial" w:cs="Arial"/>
          <w:sz w:val="24"/>
          <w:szCs w:val="24"/>
        </w:rPr>
        <w:t>garantizar el pleno goce de los derechos políticos de toda persona, independientemente de su origen étnico, género, discapacidades, condición social, condiciones de salud, opiniones preferencias sexuales, estado civil o cualquier otra y su acceso en igualdad de oportunidades a los cargos que conforman los organismos administrativos electorales.</w:t>
      </w:r>
    </w:p>
    <w:p w14:paraId="1BB1FDE1" w14:textId="4965EE35" w:rsidR="004C55A8" w:rsidRPr="007A7179" w:rsidRDefault="004C55A8" w:rsidP="004C55A8">
      <w:pPr>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Para construir una </w:t>
      </w:r>
      <w:r w:rsidRPr="007A7179">
        <w:rPr>
          <w:rFonts w:ascii="Arial" w:hAnsi="Arial" w:cs="Arial"/>
          <w:sz w:val="24"/>
          <w:szCs w:val="24"/>
        </w:rPr>
        <w:t xml:space="preserve">medida afirmativa idónea </w:t>
      </w:r>
      <w:r w:rsidR="000A0CFF">
        <w:rPr>
          <w:rFonts w:ascii="Arial" w:hAnsi="Arial" w:cs="Arial"/>
          <w:sz w:val="24"/>
          <w:szCs w:val="24"/>
        </w:rPr>
        <w:t>en</w:t>
      </w:r>
      <w:r w:rsidRPr="007A7179">
        <w:rPr>
          <w:rFonts w:ascii="Arial" w:hAnsi="Arial" w:cs="Arial"/>
          <w:sz w:val="24"/>
          <w:szCs w:val="24"/>
        </w:rPr>
        <w:t xml:space="preserve"> el presente caso, es esencial tener en cuenta que la Sala Superior ha determinado que las cuotas constituyen una vía </w:t>
      </w:r>
      <w:r>
        <w:rPr>
          <w:rFonts w:ascii="Arial" w:hAnsi="Arial" w:cs="Arial"/>
          <w:sz w:val="24"/>
          <w:szCs w:val="24"/>
        </w:rPr>
        <w:t>oportuna</w:t>
      </w:r>
      <w:r w:rsidRPr="007A7179">
        <w:rPr>
          <w:rFonts w:ascii="Arial" w:hAnsi="Arial" w:cs="Arial"/>
          <w:sz w:val="24"/>
          <w:szCs w:val="24"/>
        </w:rPr>
        <w:t xml:space="preserve"> para garantizar la participación de los grupos que se encuentran en situación de desigualdad histórica y de subrepresentación, en los espacios de deliberación y toma de decisiones</w:t>
      </w:r>
      <w:r w:rsidRPr="007A7179">
        <w:rPr>
          <w:rStyle w:val="Refdenotaalpie"/>
          <w:rFonts w:ascii="Arial" w:hAnsi="Arial" w:cs="Arial"/>
          <w:sz w:val="24"/>
          <w:szCs w:val="24"/>
        </w:rPr>
        <w:footnoteReference w:id="52"/>
      </w:r>
      <w:r w:rsidRPr="007A7179">
        <w:rPr>
          <w:rFonts w:ascii="Arial" w:hAnsi="Arial" w:cs="Arial"/>
          <w:sz w:val="24"/>
          <w:szCs w:val="24"/>
        </w:rPr>
        <w:t>.</w:t>
      </w:r>
    </w:p>
    <w:p w14:paraId="166558B6" w14:textId="186A75A2" w:rsidR="004C55A8" w:rsidRPr="007A7179" w:rsidRDefault="008F056F" w:rsidP="004C55A8">
      <w:pPr>
        <w:spacing w:after="0" w:line="360" w:lineRule="auto"/>
        <w:jc w:val="both"/>
        <w:rPr>
          <w:rFonts w:ascii="Arial" w:hAnsi="Arial" w:cs="Arial"/>
          <w:sz w:val="24"/>
          <w:szCs w:val="24"/>
        </w:rPr>
      </w:pPr>
      <w:r>
        <w:rPr>
          <w:rFonts w:ascii="Arial" w:hAnsi="Arial" w:cs="Arial"/>
          <w:sz w:val="24"/>
          <w:szCs w:val="24"/>
        </w:rPr>
        <w:t xml:space="preserve">Así mismo, </w:t>
      </w:r>
      <w:r w:rsidR="004C55A8" w:rsidRPr="007A7179">
        <w:rPr>
          <w:rFonts w:ascii="Arial" w:hAnsi="Arial" w:cs="Arial"/>
          <w:sz w:val="24"/>
          <w:szCs w:val="24"/>
        </w:rPr>
        <w:t>tanto el Comité sobre la Eliminación de todas las formas de Discriminación contra la Mujer</w:t>
      </w:r>
      <w:r w:rsidR="004C55A8" w:rsidRPr="007A7179">
        <w:rPr>
          <w:rStyle w:val="Refdenotaalpie"/>
          <w:rFonts w:ascii="Arial" w:hAnsi="Arial" w:cs="Arial"/>
          <w:sz w:val="24"/>
          <w:szCs w:val="24"/>
        </w:rPr>
        <w:footnoteReference w:id="53"/>
      </w:r>
      <w:r w:rsidR="004C55A8" w:rsidRPr="007A7179">
        <w:rPr>
          <w:rFonts w:ascii="Arial" w:hAnsi="Arial" w:cs="Arial"/>
          <w:sz w:val="24"/>
          <w:szCs w:val="24"/>
        </w:rPr>
        <w:t>, el Comité para la Eliminación de la Discriminación Racial</w:t>
      </w:r>
      <w:r w:rsidR="004C55A8" w:rsidRPr="007A7179">
        <w:rPr>
          <w:rStyle w:val="Refdenotaalpie"/>
          <w:rFonts w:ascii="Arial" w:hAnsi="Arial" w:cs="Arial"/>
          <w:sz w:val="24"/>
          <w:szCs w:val="24"/>
        </w:rPr>
        <w:footnoteReference w:id="54"/>
      </w:r>
      <w:r w:rsidR="004C55A8" w:rsidRPr="007A7179">
        <w:rPr>
          <w:rFonts w:ascii="Arial" w:hAnsi="Arial" w:cs="Arial"/>
          <w:sz w:val="24"/>
          <w:szCs w:val="24"/>
        </w:rPr>
        <w:t xml:space="preserve"> </w:t>
      </w:r>
      <w:r>
        <w:rPr>
          <w:rFonts w:ascii="Arial" w:hAnsi="Arial" w:cs="Arial"/>
          <w:sz w:val="24"/>
          <w:szCs w:val="24"/>
        </w:rPr>
        <w:t xml:space="preserve">como </w:t>
      </w:r>
      <w:r w:rsidR="004C55A8" w:rsidRPr="007A7179">
        <w:rPr>
          <w:rFonts w:ascii="Arial" w:hAnsi="Arial" w:cs="Arial"/>
          <w:sz w:val="24"/>
          <w:szCs w:val="24"/>
        </w:rPr>
        <w:t>el Comité de Derechos Económicos, Sociales y Culturales</w:t>
      </w:r>
      <w:r w:rsidR="004C55A8" w:rsidRPr="007A7179">
        <w:rPr>
          <w:rStyle w:val="Refdenotaalpie"/>
          <w:rFonts w:ascii="Arial" w:hAnsi="Arial" w:cs="Arial"/>
          <w:sz w:val="24"/>
          <w:szCs w:val="24"/>
        </w:rPr>
        <w:footnoteReference w:id="55"/>
      </w:r>
      <w:r w:rsidR="004C55A8" w:rsidRPr="007A7179">
        <w:rPr>
          <w:rFonts w:ascii="Arial" w:hAnsi="Arial" w:cs="Arial"/>
          <w:sz w:val="24"/>
          <w:szCs w:val="24"/>
        </w:rPr>
        <w:t>, han contemplado los sistemas de cuotas como una respuesta a la necesidad de inclusión de los grupos históricamente discriminados.</w:t>
      </w:r>
    </w:p>
    <w:p w14:paraId="49090BE4" w14:textId="77777777" w:rsidR="004C55A8" w:rsidRPr="007A7179" w:rsidRDefault="004C55A8" w:rsidP="004C55A8">
      <w:pPr>
        <w:spacing w:after="0" w:line="360" w:lineRule="auto"/>
        <w:jc w:val="both"/>
        <w:rPr>
          <w:rFonts w:ascii="Arial" w:hAnsi="Arial" w:cs="Arial"/>
          <w:sz w:val="24"/>
          <w:szCs w:val="24"/>
        </w:rPr>
      </w:pPr>
    </w:p>
    <w:p w14:paraId="7B1A187E" w14:textId="7FD74ED2" w:rsidR="004C55A8" w:rsidRDefault="004C55A8" w:rsidP="004C55A8">
      <w:pPr>
        <w:spacing w:after="0" w:line="360" w:lineRule="auto"/>
        <w:jc w:val="both"/>
        <w:rPr>
          <w:rFonts w:ascii="Arial" w:hAnsi="Arial" w:cs="Arial"/>
          <w:sz w:val="24"/>
          <w:szCs w:val="24"/>
        </w:rPr>
      </w:pPr>
      <w:r w:rsidRPr="007A7179">
        <w:rPr>
          <w:rFonts w:ascii="Arial" w:hAnsi="Arial" w:cs="Arial"/>
          <w:sz w:val="24"/>
          <w:szCs w:val="24"/>
        </w:rPr>
        <w:t>La particularidad de las cuotas, es que son medios para alcanzar objetivos de igualdad de oportunidades y de trato, incrementando el acceso a los diversos puestos de que se trate</w:t>
      </w:r>
      <w:r w:rsidRPr="007A7179">
        <w:rPr>
          <w:rStyle w:val="Refdenotaalpie"/>
          <w:rFonts w:ascii="Arial" w:hAnsi="Arial" w:cs="Arial"/>
          <w:sz w:val="24"/>
          <w:szCs w:val="24"/>
        </w:rPr>
        <w:footnoteReference w:id="56"/>
      </w:r>
      <w:r w:rsidRPr="007A7179">
        <w:rPr>
          <w:rFonts w:ascii="Arial" w:hAnsi="Arial" w:cs="Arial"/>
          <w:sz w:val="24"/>
          <w:szCs w:val="24"/>
        </w:rPr>
        <w:t>, por tanto, consagran la oportunidad de permitir la incorporación de las personas que integran los grupos en situación de vulnerabilidad, en los espacios de toma de decisiones, así como la representación de sus aspiraciones, habilidades y agenda.</w:t>
      </w:r>
    </w:p>
    <w:p w14:paraId="01F7DDC8" w14:textId="77777777" w:rsidR="004F0597" w:rsidRPr="007A7179" w:rsidRDefault="004F0597" w:rsidP="004C55A8">
      <w:pPr>
        <w:spacing w:after="0" w:line="360" w:lineRule="auto"/>
        <w:jc w:val="both"/>
        <w:rPr>
          <w:rFonts w:ascii="Arial" w:hAnsi="Arial" w:cs="Arial"/>
          <w:sz w:val="24"/>
          <w:szCs w:val="24"/>
        </w:rPr>
      </w:pPr>
    </w:p>
    <w:p w14:paraId="1C331101" w14:textId="1D03EF24" w:rsidR="004F0597" w:rsidRDefault="004C55A8" w:rsidP="004F0597">
      <w:pPr>
        <w:spacing w:after="0" w:line="360" w:lineRule="auto"/>
        <w:jc w:val="both"/>
        <w:rPr>
          <w:rFonts w:ascii="Arial" w:hAnsi="Arial" w:cs="Arial"/>
          <w:sz w:val="24"/>
          <w:szCs w:val="24"/>
        </w:rPr>
      </w:pPr>
      <w:r w:rsidRPr="007A7179">
        <w:rPr>
          <w:rFonts w:ascii="Arial" w:hAnsi="Arial" w:cs="Arial"/>
          <w:sz w:val="24"/>
          <w:szCs w:val="24"/>
        </w:rPr>
        <w:t xml:space="preserve">En tal sentido, si en el caso concreto la pretensión de la actora es la implementación de una medida que permita el acceso efectivo de los grupos en situación de vulnerabilidad </w:t>
      </w:r>
      <w:r>
        <w:rPr>
          <w:rFonts w:ascii="Arial" w:hAnsi="Arial" w:cs="Arial"/>
          <w:sz w:val="24"/>
          <w:szCs w:val="24"/>
        </w:rPr>
        <w:t xml:space="preserve">para conformar autoridades administrativas electorales, </w:t>
      </w:r>
      <w:r w:rsidRPr="007A7179">
        <w:rPr>
          <w:rFonts w:ascii="Arial" w:hAnsi="Arial" w:cs="Arial"/>
          <w:sz w:val="24"/>
          <w:szCs w:val="24"/>
        </w:rPr>
        <w:t xml:space="preserve">las cuotas se constituyen </w:t>
      </w:r>
      <w:r>
        <w:rPr>
          <w:rFonts w:ascii="Arial" w:hAnsi="Arial" w:cs="Arial"/>
          <w:sz w:val="24"/>
          <w:szCs w:val="24"/>
        </w:rPr>
        <w:t xml:space="preserve">como </w:t>
      </w:r>
      <w:r w:rsidRPr="007A7179">
        <w:rPr>
          <w:rFonts w:ascii="Arial" w:hAnsi="Arial" w:cs="Arial"/>
          <w:sz w:val="24"/>
          <w:szCs w:val="24"/>
        </w:rPr>
        <w:t>la vía idónea para ello, pues les garantiza</w:t>
      </w:r>
      <w:r>
        <w:rPr>
          <w:rFonts w:ascii="Arial" w:hAnsi="Arial" w:cs="Arial"/>
          <w:sz w:val="24"/>
          <w:szCs w:val="24"/>
        </w:rPr>
        <w:t>n</w:t>
      </w:r>
      <w:r w:rsidRPr="007A7179">
        <w:rPr>
          <w:rFonts w:ascii="Arial" w:hAnsi="Arial" w:cs="Arial"/>
          <w:sz w:val="24"/>
          <w:szCs w:val="24"/>
        </w:rPr>
        <w:t xml:space="preserve"> ciertos lugares,</w:t>
      </w:r>
      <w:r>
        <w:rPr>
          <w:rFonts w:ascii="Arial" w:hAnsi="Arial" w:cs="Arial"/>
          <w:sz w:val="24"/>
          <w:szCs w:val="24"/>
        </w:rPr>
        <w:t xml:space="preserve"> dando un trato igual a los iguales y desigual a los desiguales</w:t>
      </w:r>
      <w:r w:rsidRPr="007A7179">
        <w:rPr>
          <w:rFonts w:ascii="Arial" w:hAnsi="Arial" w:cs="Arial"/>
          <w:sz w:val="24"/>
          <w:szCs w:val="24"/>
        </w:rPr>
        <w:t>.</w:t>
      </w:r>
    </w:p>
    <w:p w14:paraId="3AF9F55F" w14:textId="4CC0917C" w:rsidR="004F0597" w:rsidRDefault="004F0597" w:rsidP="004F0597">
      <w:pPr>
        <w:spacing w:after="0" w:line="360" w:lineRule="auto"/>
        <w:jc w:val="both"/>
        <w:rPr>
          <w:rFonts w:ascii="Arial" w:hAnsi="Arial" w:cs="Arial"/>
          <w:sz w:val="24"/>
          <w:szCs w:val="24"/>
        </w:rPr>
      </w:pPr>
    </w:p>
    <w:p w14:paraId="0602AABE" w14:textId="1DF5663B" w:rsidR="004C55A8" w:rsidRDefault="004C55A8" w:rsidP="004F0597">
      <w:pPr>
        <w:spacing w:after="0" w:line="360" w:lineRule="auto"/>
        <w:jc w:val="both"/>
        <w:rPr>
          <w:rFonts w:ascii="Arial" w:hAnsi="Arial" w:cs="Arial"/>
          <w:sz w:val="24"/>
          <w:szCs w:val="24"/>
        </w:rPr>
      </w:pPr>
      <w:r w:rsidRPr="007A7179">
        <w:rPr>
          <w:rFonts w:ascii="Arial" w:hAnsi="Arial" w:cs="Arial"/>
          <w:sz w:val="24"/>
          <w:szCs w:val="24"/>
        </w:rPr>
        <w:t xml:space="preserve">Ahora bien, </w:t>
      </w:r>
      <w:r>
        <w:rPr>
          <w:rFonts w:ascii="Arial" w:hAnsi="Arial" w:cs="Arial"/>
          <w:sz w:val="24"/>
          <w:szCs w:val="24"/>
        </w:rPr>
        <w:t>para</w:t>
      </w:r>
      <w:r w:rsidR="008F056F">
        <w:rPr>
          <w:rFonts w:ascii="Arial" w:hAnsi="Arial" w:cs="Arial"/>
          <w:sz w:val="24"/>
          <w:szCs w:val="24"/>
        </w:rPr>
        <w:t xml:space="preserve"> materializar de la mejor manera</w:t>
      </w:r>
      <w:r>
        <w:rPr>
          <w:rFonts w:ascii="Arial" w:hAnsi="Arial" w:cs="Arial"/>
          <w:sz w:val="24"/>
          <w:szCs w:val="24"/>
        </w:rPr>
        <w:t xml:space="preserve"> </w:t>
      </w:r>
      <w:r w:rsidR="004976F2">
        <w:rPr>
          <w:rFonts w:ascii="Arial" w:hAnsi="Arial" w:cs="Arial"/>
          <w:sz w:val="24"/>
          <w:szCs w:val="24"/>
        </w:rPr>
        <w:t xml:space="preserve">la </w:t>
      </w:r>
      <w:r>
        <w:rPr>
          <w:rFonts w:ascii="Arial" w:hAnsi="Arial" w:cs="Arial"/>
          <w:sz w:val="24"/>
          <w:szCs w:val="24"/>
        </w:rPr>
        <w:t>medida afirmativa, primero debe precisarse cu</w:t>
      </w:r>
      <w:r w:rsidR="008F056F">
        <w:rPr>
          <w:rFonts w:ascii="Arial" w:hAnsi="Arial" w:cs="Arial"/>
          <w:sz w:val="24"/>
          <w:szCs w:val="24"/>
        </w:rPr>
        <w:t>á</w:t>
      </w:r>
      <w:r>
        <w:rPr>
          <w:rFonts w:ascii="Arial" w:hAnsi="Arial" w:cs="Arial"/>
          <w:sz w:val="24"/>
          <w:szCs w:val="24"/>
        </w:rPr>
        <w:t>les grupos</w:t>
      </w:r>
      <w:r w:rsidR="008F056F">
        <w:rPr>
          <w:rFonts w:ascii="Arial" w:hAnsi="Arial" w:cs="Arial"/>
          <w:sz w:val="24"/>
          <w:szCs w:val="24"/>
        </w:rPr>
        <w:t xml:space="preserve"> y en qué magnitud</w:t>
      </w:r>
      <w:r>
        <w:rPr>
          <w:rFonts w:ascii="Arial" w:hAnsi="Arial" w:cs="Arial"/>
          <w:sz w:val="24"/>
          <w:szCs w:val="24"/>
        </w:rPr>
        <w:t xml:space="preserve"> deben ser considerados en situación de </w:t>
      </w:r>
      <w:r>
        <w:rPr>
          <w:rFonts w:ascii="Arial" w:hAnsi="Arial" w:cs="Arial"/>
          <w:sz w:val="24"/>
          <w:szCs w:val="24"/>
        </w:rPr>
        <w:lastRenderedPageBreak/>
        <w:t>vulnerabilidad para el caso concreto en estudio, que es el acceso efectivo a ocupar cargos en los Consejos Distritales y Municipales.</w:t>
      </w:r>
    </w:p>
    <w:p w14:paraId="279AE6B6" w14:textId="77777777" w:rsidR="008F056F" w:rsidRDefault="008F056F" w:rsidP="004F0597">
      <w:pPr>
        <w:spacing w:after="0" w:line="360" w:lineRule="auto"/>
        <w:jc w:val="both"/>
        <w:rPr>
          <w:rFonts w:ascii="Arial" w:hAnsi="Arial" w:cs="Arial"/>
          <w:sz w:val="24"/>
          <w:szCs w:val="24"/>
        </w:rPr>
      </w:pPr>
    </w:p>
    <w:p w14:paraId="485CC823" w14:textId="2AD88B82" w:rsidR="008F056F" w:rsidRDefault="00DF001C" w:rsidP="004F0597">
      <w:pPr>
        <w:spacing w:after="0" w:line="360" w:lineRule="auto"/>
        <w:jc w:val="both"/>
        <w:rPr>
          <w:rFonts w:ascii="Arial" w:hAnsi="Arial" w:cs="Arial"/>
          <w:b/>
          <w:bCs/>
          <w:sz w:val="24"/>
          <w:szCs w:val="24"/>
        </w:rPr>
      </w:pPr>
      <w:r>
        <w:rPr>
          <w:rFonts w:ascii="Arial" w:hAnsi="Arial" w:cs="Arial"/>
          <w:b/>
          <w:bCs/>
          <w:sz w:val="24"/>
          <w:szCs w:val="24"/>
        </w:rPr>
        <w:t xml:space="preserve">Grupos </w:t>
      </w:r>
      <w:r w:rsidR="008F056F">
        <w:rPr>
          <w:rFonts w:ascii="Arial" w:hAnsi="Arial" w:cs="Arial"/>
          <w:b/>
          <w:bCs/>
          <w:sz w:val="24"/>
          <w:szCs w:val="24"/>
        </w:rPr>
        <w:t xml:space="preserve">de </w:t>
      </w:r>
      <w:r>
        <w:rPr>
          <w:rFonts w:ascii="Arial" w:hAnsi="Arial" w:cs="Arial"/>
          <w:b/>
          <w:bCs/>
          <w:sz w:val="24"/>
          <w:szCs w:val="24"/>
        </w:rPr>
        <w:t xml:space="preserve">categorías sospechosas atendidos </w:t>
      </w:r>
      <w:r w:rsidR="00456C12">
        <w:rPr>
          <w:rFonts w:ascii="Arial" w:hAnsi="Arial" w:cs="Arial"/>
          <w:b/>
          <w:bCs/>
          <w:sz w:val="24"/>
          <w:szCs w:val="24"/>
        </w:rPr>
        <w:t>en cuanto al caso planteado.</w:t>
      </w:r>
    </w:p>
    <w:p w14:paraId="16062AFE" w14:textId="05AC1AE2" w:rsidR="00F9614B" w:rsidRDefault="00F9614B" w:rsidP="004F0597">
      <w:pPr>
        <w:spacing w:after="0" w:line="360" w:lineRule="auto"/>
        <w:jc w:val="both"/>
        <w:rPr>
          <w:rFonts w:ascii="Arial" w:hAnsi="Arial" w:cs="Arial"/>
          <w:b/>
          <w:bCs/>
          <w:sz w:val="24"/>
          <w:szCs w:val="24"/>
        </w:rPr>
      </w:pPr>
    </w:p>
    <w:p w14:paraId="1D94FAE3" w14:textId="3E474EB8" w:rsidR="004C55A8" w:rsidRDefault="00F9614B" w:rsidP="004F0597">
      <w:pPr>
        <w:spacing w:after="0" w:line="360" w:lineRule="auto"/>
        <w:jc w:val="both"/>
        <w:rPr>
          <w:rFonts w:ascii="Arial" w:hAnsi="Arial" w:cs="Arial"/>
          <w:sz w:val="24"/>
          <w:szCs w:val="24"/>
        </w:rPr>
      </w:pPr>
      <w:r w:rsidRPr="00F9614B">
        <w:rPr>
          <w:rFonts w:ascii="Arial" w:hAnsi="Arial" w:cs="Arial"/>
          <w:sz w:val="24"/>
          <w:szCs w:val="24"/>
        </w:rPr>
        <w:t xml:space="preserve">A efecto de determinar </w:t>
      </w:r>
      <w:r w:rsidR="00456C12">
        <w:rPr>
          <w:rFonts w:ascii="Arial" w:hAnsi="Arial" w:cs="Arial"/>
          <w:sz w:val="24"/>
          <w:szCs w:val="24"/>
        </w:rPr>
        <w:t>cuáles</w:t>
      </w:r>
      <w:r w:rsidRPr="00F9614B">
        <w:rPr>
          <w:rFonts w:ascii="Arial" w:hAnsi="Arial" w:cs="Arial"/>
          <w:sz w:val="24"/>
          <w:szCs w:val="24"/>
        </w:rPr>
        <w:t xml:space="preserve"> </w:t>
      </w:r>
      <w:r w:rsidR="00404A73">
        <w:rPr>
          <w:rFonts w:ascii="Arial" w:hAnsi="Arial" w:cs="Arial"/>
          <w:sz w:val="24"/>
          <w:szCs w:val="24"/>
        </w:rPr>
        <w:t>de todos los</w:t>
      </w:r>
      <w:r w:rsidRPr="00F9614B">
        <w:rPr>
          <w:rFonts w:ascii="Arial" w:hAnsi="Arial" w:cs="Arial"/>
          <w:sz w:val="24"/>
          <w:szCs w:val="24"/>
        </w:rPr>
        <w:t xml:space="preserve"> grupos </w:t>
      </w:r>
      <w:r w:rsidR="00456C12">
        <w:rPr>
          <w:rFonts w:ascii="Arial" w:hAnsi="Arial" w:cs="Arial"/>
          <w:sz w:val="24"/>
          <w:szCs w:val="24"/>
        </w:rPr>
        <w:t xml:space="preserve">de atención </w:t>
      </w:r>
      <w:r w:rsidRPr="00F9614B">
        <w:rPr>
          <w:rFonts w:ascii="Arial" w:hAnsi="Arial" w:cs="Arial"/>
          <w:sz w:val="24"/>
          <w:szCs w:val="24"/>
        </w:rPr>
        <w:t>prioritari</w:t>
      </w:r>
      <w:r w:rsidR="00456C12">
        <w:rPr>
          <w:rFonts w:ascii="Arial" w:hAnsi="Arial" w:cs="Arial"/>
          <w:sz w:val="24"/>
          <w:szCs w:val="24"/>
        </w:rPr>
        <w:t>a</w:t>
      </w:r>
      <w:r w:rsidRPr="00F9614B">
        <w:rPr>
          <w:rFonts w:ascii="Arial" w:hAnsi="Arial" w:cs="Arial"/>
          <w:sz w:val="24"/>
          <w:szCs w:val="24"/>
        </w:rPr>
        <w:t xml:space="preserve"> constituyen una categoría sospechosa</w:t>
      </w:r>
      <w:r w:rsidR="00525445">
        <w:rPr>
          <w:rFonts w:ascii="Arial" w:hAnsi="Arial" w:cs="Arial"/>
          <w:sz w:val="24"/>
          <w:szCs w:val="24"/>
        </w:rPr>
        <w:t xml:space="preserve"> en la que posiblemente exista una vulneración en sus derechos,</w:t>
      </w:r>
      <w:r w:rsidRPr="00F9614B">
        <w:rPr>
          <w:rFonts w:ascii="Arial" w:hAnsi="Arial" w:cs="Arial"/>
          <w:sz w:val="24"/>
          <w:szCs w:val="24"/>
        </w:rPr>
        <w:t xml:space="preserve"> en cuanto</w:t>
      </w:r>
      <w:r w:rsidR="003C16A7">
        <w:rPr>
          <w:rFonts w:ascii="Arial" w:hAnsi="Arial" w:cs="Arial"/>
          <w:sz w:val="24"/>
          <w:szCs w:val="24"/>
        </w:rPr>
        <w:t xml:space="preserve"> </w:t>
      </w:r>
      <w:r w:rsidRPr="00F9614B">
        <w:rPr>
          <w:rFonts w:ascii="Arial" w:hAnsi="Arial" w:cs="Arial"/>
          <w:sz w:val="24"/>
          <w:szCs w:val="24"/>
        </w:rPr>
        <w:t xml:space="preserve">a ser o no elegidos para conformar los consejos Distritales y Municipales, </w:t>
      </w:r>
      <w:r w:rsidR="003C16A7">
        <w:rPr>
          <w:rFonts w:ascii="Arial" w:hAnsi="Arial" w:cs="Arial"/>
          <w:sz w:val="24"/>
          <w:szCs w:val="24"/>
        </w:rPr>
        <w:t xml:space="preserve">en estos concursos, </w:t>
      </w:r>
      <w:r w:rsidRPr="00F9614B">
        <w:rPr>
          <w:rFonts w:ascii="Arial" w:hAnsi="Arial" w:cs="Arial"/>
          <w:sz w:val="24"/>
          <w:szCs w:val="24"/>
        </w:rPr>
        <w:t>es que a</w:t>
      </w:r>
      <w:r w:rsidR="004C55A8">
        <w:rPr>
          <w:rFonts w:ascii="Arial" w:hAnsi="Arial" w:cs="Arial"/>
          <w:sz w:val="24"/>
          <w:szCs w:val="24"/>
        </w:rPr>
        <w:t xml:space="preserve"> requerimiento de este Tribunal, el IEE informó</w:t>
      </w:r>
      <w:r w:rsidR="004C55A8">
        <w:rPr>
          <w:rStyle w:val="Refdenotaalpie"/>
          <w:rFonts w:ascii="Arial" w:hAnsi="Arial" w:cs="Arial"/>
          <w:sz w:val="24"/>
          <w:szCs w:val="24"/>
        </w:rPr>
        <w:footnoteReference w:id="57"/>
      </w:r>
      <w:r w:rsidR="004C55A8">
        <w:rPr>
          <w:rFonts w:ascii="Arial" w:hAnsi="Arial" w:cs="Arial"/>
          <w:sz w:val="24"/>
          <w:szCs w:val="24"/>
        </w:rPr>
        <w:t xml:space="preserve"> que, en los tres procesos electorales </w:t>
      </w:r>
      <w:r w:rsidR="00EF0148">
        <w:rPr>
          <w:rFonts w:ascii="Arial" w:hAnsi="Arial" w:cs="Arial"/>
          <w:sz w:val="24"/>
          <w:szCs w:val="24"/>
        </w:rPr>
        <w:t xml:space="preserve">locales </w:t>
      </w:r>
      <w:r w:rsidR="004C55A8">
        <w:rPr>
          <w:rFonts w:ascii="Arial" w:hAnsi="Arial" w:cs="Arial"/>
          <w:sz w:val="24"/>
          <w:szCs w:val="24"/>
        </w:rPr>
        <w:t xml:space="preserve">más recientes, </w:t>
      </w:r>
      <w:r w:rsidR="004C55A8" w:rsidRPr="007A7179">
        <w:rPr>
          <w:rFonts w:ascii="Arial" w:hAnsi="Arial" w:cs="Arial"/>
          <w:sz w:val="24"/>
          <w:szCs w:val="24"/>
        </w:rPr>
        <w:t>2015-2016, 2017-2018 y 2018-2019</w:t>
      </w:r>
      <w:r w:rsidR="004C55A8">
        <w:rPr>
          <w:rFonts w:ascii="Arial" w:hAnsi="Arial" w:cs="Arial"/>
          <w:sz w:val="24"/>
          <w:szCs w:val="24"/>
        </w:rPr>
        <w:t>, no se tiene registro de cu</w:t>
      </w:r>
      <w:r>
        <w:rPr>
          <w:rFonts w:ascii="Arial" w:hAnsi="Arial" w:cs="Arial"/>
          <w:sz w:val="24"/>
          <w:szCs w:val="24"/>
        </w:rPr>
        <w:t>á</w:t>
      </w:r>
      <w:r w:rsidR="004C55A8">
        <w:rPr>
          <w:rFonts w:ascii="Arial" w:hAnsi="Arial" w:cs="Arial"/>
          <w:sz w:val="24"/>
          <w:szCs w:val="24"/>
        </w:rPr>
        <w:t xml:space="preserve">ntas personas pertenecientes a la comunidad LGBTI+, indígenas y </w:t>
      </w:r>
      <w:r w:rsidR="00525445">
        <w:rPr>
          <w:rFonts w:ascii="Arial" w:hAnsi="Arial" w:cs="Arial"/>
          <w:sz w:val="24"/>
          <w:szCs w:val="24"/>
        </w:rPr>
        <w:t xml:space="preserve">personas con </w:t>
      </w:r>
      <w:r w:rsidR="004C55A8">
        <w:rPr>
          <w:rFonts w:ascii="Arial" w:hAnsi="Arial" w:cs="Arial"/>
          <w:sz w:val="24"/>
          <w:szCs w:val="24"/>
        </w:rPr>
        <w:t>discapaci</w:t>
      </w:r>
      <w:r w:rsidR="00525445">
        <w:rPr>
          <w:rFonts w:ascii="Arial" w:hAnsi="Arial" w:cs="Arial"/>
          <w:sz w:val="24"/>
          <w:szCs w:val="24"/>
        </w:rPr>
        <w:t>dad</w:t>
      </w:r>
      <w:r w:rsidR="004C55A8">
        <w:rPr>
          <w:rFonts w:ascii="Arial" w:hAnsi="Arial" w:cs="Arial"/>
          <w:sz w:val="24"/>
          <w:szCs w:val="24"/>
        </w:rPr>
        <w:t>, formaron parte de los Consejos Distritales y Municipales, puesto que en la convocatoria y formatos de inscripción no se estableció</w:t>
      </w:r>
      <w:r>
        <w:rPr>
          <w:rFonts w:ascii="Arial" w:hAnsi="Arial" w:cs="Arial"/>
          <w:sz w:val="24"/>
          <w:szCs w:val="24"/>
        </w:rPr>
        <w:t>, ya sea como requisito o como formalidad,</w:t>
      </w:r>
      <w:r w:rsidR="004C55A8">
        <w:rPr>
          <w:rFonts w:ascii="Arial" w:hAnsi="Arial" w:cs="Arial"/>
          <w:sz w:val="24"/>
          <w:szCs w:val="24"/>
        </w:rPr>
        <w:t xml:space="preserve"> la posibilidad de manifestar la auto adscripción de las y los participantes a tales grupos. </w:t>
      </w:r>
    </w:p>
    <w:p w14:paraId="78F7FFD6" w14:textId="77777777" w:rsidR="004F0597" w:rsidRPr="004F0597" w:rsidRDefault="004F0597" w:rsidP="004F0597">
      <w:pPr>
        <w:spacing w:after="0" w:line="360" w:lineRule="auto"/>
        <w:jc w:val="both"/>
        <w:rPr>
          <w:rFonts w:ascii="Arial" w:hAnsi="Arial" w:cs="Arial"/>
          <w:sz w:val="24"/>
          <w:szCs w:val="24"/>
        </w:rPr>
      </w:pPr>
    </w:p>
    <w:p w14:paraId="7769964D" w14:textId="4ED871E8" w:rsidR="004C55A8" w:rsidRDefault="004C55A8" w:rsidP="004F0597">
      <w:pPr>
        <w:spacing w:after="0" w:line="360" w:lineRule="auto"/>
        <w:jc w:val="both"/>
        <w:rPr>
          <w:rFonts w:ascii="Arial" w:hAnsi="Arial" w:cs="Arial"/>
          <w:sz w:val="24"/>
          <w:szCs w:val="24"/>
        </w:rPr>
      </w:pPr>
      <w:r w:rsidRPr="004F0597">
        <w:rPr>
          <w:rFonts w:ascii="Arial" w:hAnsi="Arial" w:cs="Arial"/>
          <w:sz w:val="24"/>
          <w:szCs w:val="24"/>
        </w:rPr>
        <w:t xml:space="preserve">Lo anterior </w:t>
      </w:r>
      <w:r w:rsidR="00F9614B">
        <w:rPr>
          <w:rFonts w:ascii="Arial" w:hAnsi="Arial" w:cs="Arial"/>
          <w:sz w:val="24"/>
          <w:szCs w:val="24"/>
        </w:rPr>
        <w:t>deja ver</w:t>
      </w:r>
      <w:r w:rsidRPr="004F0597">
        <w:rPr>
          <w:rFonts w:ascii="Arial" w:hAnsi="Arial" w:cs="Arial"/>
          <w:sz w:val="24"/>
          <w:szCs w:val="24"/>
        </w:rPr>
        <w:t xml:space="preserve"> </w:t>
      </w:r>
      <w:r w:rsidR="00776946" w:rsidRPr="004F0597">
        <w:rPr>
          <w:rFonts w:ascii="Arial" w:hAnsi="Arial" w:cs="Arial"/>
          <w:sz w:val="24"/>
          <w:szCs w:val="24"/>
        </w:rPr>
        <w:t>que,</w:t>
      </w:r>
      <w:r w:rsidR="00600837" w:rsidRPr="004F0597">
        <w:rPr>
          <w:rFonts w:ascii="Arial" w:hAnsi="Arial" w:cs="Arial"/>
          <w:sz w:val="24"/>
          <w:szCs w:val="24"/>
        </w:rPr>
        <w:t xml:space="preserve"> para la autoridad administrativa electoral, los grupos </w:t>
      </w:r>
      <w:r w:rsidR="003C16A7">
        <w:rPr>
          <w:rFonts w:ascii="Arial" w:hAnsi="Arial" w:cs="Arial"/>
          <w:sz w:val="24"/>
          <w:szCs w:val="24"/>
        </w:rPr>
        <w:t>en situación de discriminación</w:t>
      </w:r>
      <w:r w:rsidR="00600837" w:rsidRPr="004F0597">
        <w:rPr>
          <w:rFonts w:ascii="Arial" w:hAnsi="Arial" w:cs="Arial"/>
          <w:sz w:val="24"/>
          <w:szCs w:val="24"/>
        </w:rPr>
        <w:t xml:space="preserve"> no</w:t>
      </w:r>
      <w:r w:rsidR="00F9614B">
        <w:rPr>
          <w:rFonts w:ascii="Arial" w:hAnsi="Arial" w:cs="Arial"/>
          <w:sz w:val="24"/>
          <w:szCs w:val="24"/>
        </w:rPr>
        <w:t xml:space="preserve"> están siendo </w:t>
      </w:r>
      <w:r w:rsidRPr="004F0597">
        <w:rPr>
          <w:rFonts w:ascii="Arial" w:hAnsi="Arial" w:cs="Arial"/>
          <w:sz w:val="24"/>
          <w:szCs w:val="24"/>
        </w:rPr>
        <w:t>visibilizados</w:t>
      </w:r>
      <w:r w:rsidR="00600837" w:rsidRPr="004F0597">
        <w:rPr>
          <w:rFonts w:ascii="Arial" w:hAnsi="Arial" w:cs="Arial"/>
          <w:sz w:val="24"/>
          <w:szCs w:val="24"/>
        </w:rPr>
        <w:t xml:space="preserve">, puesto que </w:t>
      </w:r>
      <w:r w:rsidR="00F9614B">
        <w:rPr>
          <w:rFonts w:ascii="Arial" w:hAnsi="Arial" w:cs="Arial"/>
          <w:sz w:val="24"/>
          <w:szCs w:val="24"/>
        </w:rPr>
        <w:t>a pesar de que dentro de sus obligaciones está</w:t>
      </w:r>
      <w:r w:rsidR="003C16A7">
        <w:rPr>
          <w:rFonts w:ascii="Arial" w:hAnsi="Arial" w:cs="Arial"/>
          <w:sz w:val="24"/>
          <w:szCs w:val="24"/>
        </w:rPr>
        <w:t xml:space="preserve"> la promoción del ejercicio de la democracia en la Entidad, impulsando la participación ciudadana en aspectos cívico-electorales, así como asegurar a los ciudadanos el ejercicio de estos derechos y promover la educación cívico electoral y la difusión de la cultura democrática</w:t>
      </w:r>
      <w:r w:rsidR="003C16A7">
        <w:rPr>
          <w:rStyle w:val="Refdenotaalpie"/>
          <w:rFonts w:ascii="Arial" w:hAnsi="Arial" w:cs="Arial"/>
          <w:sz w:val="24"/>
          <w:szCs w:val="24"/>
        </w:rPr>
        <w:footnoteReference w:id="58"/>
      </w:r>
      <w:r w:rsidR="003C16A7">
        <w:rPr>
          <w:rFonts w:ascii="Arial" w:hAnsi="Arial" w:cs="Arial"/>
          <w:sz w:val="24"/>
          <w:szCs w:val="24"/>
        </w:rPr>
        <w:t>,</w:t>
      </w:r>
      <w:r w:rsidR="00F9614B">
        <w:rPr>
          <w:rFonts w:ascii="Arial" w:hAnsi="Arial" w:cs="Arial"/>
          <w:sz w:val="24"/>
          <w:szCs w:val="24"/>
        </w:rPr>
        <w:t xml:space="preserve"> </w:t>
      </w:r>
      <w:r w:rsidR="00600837" w:rsidRPr="004F0597">
        <w:rPr>
          <w:rFonts w:ascii="Arial" w:hAnsi="Arial" w:cs="Arial"/>
          <w:sz w:val="24"/>
          <w:szCs w:val="24"/>
        </w:rPr>
        <w:t xml:space="preserve">dejan de manifiesto </w:t>
      </w:r>
      <w:r w:rsidR="00EF0148">
        <w:rPr>
          <w:rFonts w:ascii="Arial" w:hAnsi="Arial" w:cs="Arial"/>
          <w:sz w:val="24"/>
          <w:szCs w:val="24"/>
        </w:rPr>
        <w:t xml:space="preserve">por </w:t>
      </w:r>
      <w:r w:rsidR="00600837" w:rsidRPr="004F0597">
        <w:rPr>
          <w:rFonts w:ascii="Arial" w:hAnsi="Arial" w:cs="Arial"/>
          <w:sz w:val="24"/>
          <w:szCs w:val="24"/>
        </w:rPr>
        <w:t xml:space="preserve">la falta de datos, estadística o información que </w:t>
      </w:r>
      <w:r w:rsidR="00EF0148">
        <w:rPr>
          <w:rFonts w:ascii="Arial" w:hAnsi="Arial" w:cs="Arial"/>
          <w:sz w:val="24"/>
          <w:szCs w:val="24"/>
        </w:rPr>
        <w:t>no existe</w:t>
      </w:r>
      <w:r w:rsidR="00600837" w:rsidRPr="004F0597">
        <w:rPr>
          <w:rFonts w:ascii="Arial" w:hAnsi="Arial" w:cs="Arial"/>
          <w:sz w:val="24"/>
          <w:szCs w:val="24"/>
        </w:rPr>
        <w:t xml:space="preserve"> </w:t>
      </w:r>
      <w:r w:rsidR="00D41C58" w:rsidRPr="004F0597">
        <w:rPr>
          <w:rFonts w:ascii="Arial" w:hAnsi="Arial" w:cs="Arial"/>
          <w:sz w:val="24"/>
          <w:szCs w:val="24"/>
        </w:rPr>
        <w:t>alguna práctica garante de sus derechos</w:t>
      </w:r>
      <w:r w:rsidR="00242754" w:rsidRPr="004F0597">
        <w:rPr>
          <w:rFonts w:ascii="Arial" w:hAnsi="Arial" w:cs="Arial"/>
          <w:sz w:val="24"/>
          <w:szCs w:val="24"/>
        </w:rPr>
        <w:t>, contrario a lo que la propia autoridad administrativa manifiesta en la resolución que da origen al presente juicio</w:t>
      </w:r>
      <w:r w:rsidR="00EF0148">
        <w:rPr>
          <w:rFonts w:ascii="Arial" w:hAnsi="Arial" w:cs="Arial"/>
          <w:sz w:val="24"/>
          <w:szCs w:val="24"/>
        </w:rPr>
        <w:t>, en cuanto a que en estos concursos el IEE no realiza discriminación alguna en sus nombramientos</w:t>
      </w:r>
      <w:r w:rsidR="00242754" w:rsidRPr="004F0597">
        <w:rPr>
          <w:rFonts w:ascii="Arial" w:hAnsi="Arial" w:cs="Arial"/>
          <w:sz w:val="24"/>
          <w:szCs w:val="24"/>
        </w:rPr>
        <w:t xml:space="preserve">. </w:t>
      </w:r>
    </w:p>
    <w:p w14:paraId="6096A832" w14:textId="0EBF7AFB" w:rsidR="00EF0148" w:rsidRDefault="00EF0148" w:rsidP="004F0597">
      <w:pPr>
        <w:spacing w:after="0" w:line="360" w:lineRule="auto"/>
        <w:jc w:val="both"/>
        <w:rPr>
          <w:rFonts w:ascii="Arial" w:hAnsi="Arial" w:cs="Arial"/>
          <w:sz w:val="24"/>
          <w:szCs w:val="24"/>
        </w:rPr>
      </w:pPr>
    </w:p>
    <w:p w14:paraId="66F182EC" w14:textId="37EF83F2" w:rsidR="00EF0148" w:rsidRPr="00EF0148" w:rsidRDefault="00EF0148" w:rsidP="00EF0148">
      <w:pPr>
        <w:spacing w:after="0" w:line="360" w:lineRule="auto"/>
        <w:jc w:val="both"/>
        <w:rPr>
          <w:rFonts w:ascii="Arial" w:hAnsi="Arial" w:cs="Arial"/>
          <w:b/>
          <w:bCs/>
          <w:sz w:val="24"/>
          <w:szCs w:val="24"/>
        </w:rPr>
      </w:pPr>
      <w:r>
        <w:rPr>
          <w:rFonts w:ascii="Arial" w:hAnsi="Arial" w:cs="Arial"/>
          <w:sz w:val="24"/>
          <w:szCs w:val="24"/>
        </w:rPr>
        <w:t>Al efecto sirve recordar que</w:t>
      </w:r>
      <w:r w:rsidRPr="00EF0148">
        <w:rPr>
          <w:rFonts w:ascii="Arial" w:hAnsi="Arial" w:cs="Arial"/>
          <w:sz w:val="24"/>
          <w:szCs w:val="24"/>
        </w:rPr>
        <w:t xml:space="preserve"> es criterio de la SCJN que el parámetro de regularidad constitucional del derecho a la igualdad y a la no discriminación reconoce que esta última ocurre no sólo cuando las normas, las políticas, las prácticas y los programas invocan explícitamente un factor prohibido de discriminación –categoría sospechosa, sino también cuando éstas son aparentemente neutras, pero el resultado de su contenido o aplicación genera un impacto desproporcionado en personas o grupos en situación de desventaja histórica, sin que exista para ello una justificación objetiva y razonable. Ahora bien, para poder establecer que una norma o política pública que no contempla una distinción, restricción o exclusión explícita sí genera un efecto </w:t>
      </w:r>
      <w:r w:rsidRPr="00EF0148">
        <w:rPr>
          <w:rFonts w:ascii="Arial" w:hAnsi="Arial" w:cs="Arial"/>
          <w:sz w:val="24"/>
          <w:szCs w:val="24"/>
        </w:rPr>
        <w:lastRenderedPageBreak/>
        <w:t xml:space="preserve">discriminatorio en una persona, por el lugar que ocupa en el orden social o al pertenecer a determinado grupo social –con el consecuente menoscabo o anulación del reconocimiento, goce o ejercicio de los derechos o libertades fundamentales–, es necesario introducir factores contextuales o estructurales en el análisis de la discriminación, ubicándose entre estos factores las relaciones de subordinación </w:t>
      </w:r>
      <w:r w:rsidRPr="00EF0148">
        <w:rPr>
          <w:rFonts w:ascii="Arial" w:hAnsi="Arial" w:cs="Arial"/>
          <w:sz w:val="24"/>
          <w:szCs w:val="24"/>
          <w:u w:val="single"/>
        </w:rPr>
        <w:t>en torno al género, la identidad sexo-genérica, la orientación sexual</w:t>
      </w:r>
      <w:r w:rsidRPr="00EF0148">
        <w:rPr>
          <w:rFonts w:ascii="Arial" w:hAnsi="Arial" w:cs="Arial"/>
          <w:sz w:val="24"/>
          <w:szCs w:val="24"/>
        </w:rPr>
        <w:t>, la clase o la pertenencia étnica; las prácticas sociales y culturales que asignan distinto valor a ciertas actividades en tanto son realizadas por grupos históricamente desaventajados, y las condiciones socioeconómicas. Estos factores pueden condicionar que una ley o política pública –aunque se encuentre expresada en términos neutrales y sin incluir una distinción o restricción explícita basada en el sexo, el género, la orientación sexual, la raza, la pertenencia étnica, entre otros– finalmente provoque una diferencia de trato irrazonable, injusta o injustificable de acuerdo con la situación que ocupen las personas dentro de la estructura social.</w:t>
      </w:r>
      <w:r>
        <w:rPr>
          <w:rFonts w:ascii="Arial" w:hAnsi="Arial" w:cs="Arial"/>
          <w:sz w:val="24"/>
          <w:szCs w:val="24"/>
        </w:rPr>
        <w:t xml:space="preserve">  Así lo manifiesta en su jurisprudencia de rubro:</w:t>
      </w:r>
      <w:r w:rsidRPr="00EF0148">
        <w:rPr>
          <w:rFonts w:ascii="Arial" w:hAnsi="Arial" w:cs="Arial"/>
          <w:b/>
          <w:bCs/>
          <w:sz w:val="24"/>
          <w:szCs w:val="24"/>
        </w:rPr>
        <w:t xml:space="preserve"> DISCRIMINACIÓN INDIRECTA O NO EXPLÍCITA. SU DETERMINACIÓN REQUIERE EL ANÁLISIS DE FACTORES CONTEXTUALES Y ESTRUCTURALES</w:t>
      </w:r>
      <w:r>
        <w:rPr>
          <w:rStyle w:val="Refdenotaalpie"/>
          <w:rFonts w:ascii="Arial" w:hAnsi="Arial" w:cs="Arial"/>
          <w:b/>
          <w:bCs/>
          <w:sz w:val="24"/>
          <w:szCs w:val="24"/>
        </w:rPr>
        <w:footnoteReference w:id="59"/>
      </w:r>
      <w:r w:rsidRPr="00EF0148">
        <w:rPr>
          <w:rFonts w:ascii="Arial" w:hAnsi="Arial" w:cs="Arial"/>
          <w:b/>
          <w:bCs/>
          <w:sz w:val="24"/>
          <w:szCs w:val="24"/>
        </w:rPr>
        <w:t>.</w:t>
      </w:r>
    </w:p>
    <w:p w14:paraId="7E4FB6D0" w14:textId="05165059" w:rsidR="004F0597" w:rsidRDefault="004F0597" w:rsidP="004F0597">
      <w:pPr>
        <w:spacing w:after="0" w:line="360" w:lineRule="auto"/>
        <w:jc w:val="both"/>
        <w:rPr>
          <w:rFonts w:ascii="Arial" w:hAnsi="Arial" w:cs="Arial"/>
          <w:color w:val="0070C0"/>
          <w:sz w:val="24"/>
          <w:szCs w:val="24"/>
        </w:rPr>
      </w:pPr>
    </w:p>
    <w:p w14:paraId="44151310" w14:textId="4355A1C2" w:rsidR="0054776D" w:rsidRPr="008163CF" w:rsidRDefault="0054776D" w:rsidP="004F0597">
      <w:pPr>
        <w:spacing w:after="0" w:line="360" w:lineRule="auto"/>
        <w:jc w:val="both"/>
        <w:rPr>
          <w:rFonts w:ascii="Arial" w:hAnsi="Arial" w:cs="Arial"/>
          <w:sz w:val="24"/>
          <w:szCs w:val="24"/>
        </w:rPr>
      </w:pPr>
      <w:r w:rsidRPr="008163CF">
        <w:rPr>
          <w:rFonts w:ascii="Arial" w:hAnsi="Arial" w:cs="Arial"/>
          <w:sz w:val="24"/>
          <w:szCs w:val="24"/>
        </w:rPr>
        <w:t>Así del informe de la responsable se obtuvo la siguiente tabla:</w:t>
      </w:r>
    </w:p>
    <w:p w14:paraId="441921A4" w14:textId="67B6E087" w:rsidR="0054776D" w:rsidRDefault="0054776D" w:rsidP="004F0597">
      <w:pPr>
        <w:spacing w:after="0" w:line="360" w:lineRule="auto"/>
        <w:jc w:val="both"/>
        <w:rPr>
          <w:rFonts w:ascii="Arial" w:hAnsi="Arial" w:cs="Arial"/>
          <w:color w:val="0070C0"/>
          <w:sz w:val="24"/>
          <w:szCs w:val="24"/>
        </w:rPr>
      </w:pPr>
    </w:p>
    <w:tbl>
      <w:tblPr>
        <w:tblStyle w:val="Tablaconcuadrcula"/>
        <w:tblW w:w="0" w:type="auto"/>
        <w:tblLook w:val="04A0" w:firstRow="1" w:lastRow="0" w:firstColumn="1" w:lastColumn="0" w:noHBand="0" w:noVBand="1"/>
      </w:tblPr>
      <w:tblGrid>
        <w:gridCol w:w="2277"/>
        <w:gridCol w:w="2278"/>
        <w:gridCol w:w="2278"/>
        <w:gridCol w:w="2278"/>
      </w:tblGrid>
      <w:tr w:rsidR="008163CF" w:rsidRPr="008163CF" w14:paraId="5AAC2434" w14:textId="77777777" w:rsidTr="00AB7E07">
        <w:tc>
          <w:tcPr>
            <w:tcW w:w="2277" w:type="dxa"/>
          </w:tcPr>
          <w:p w14:paraId="4A39F638" w14:textId="13B70AB0" w:rsidR="00AB7E07" w:rsidRPr="008163CF" w:rsidRDefault="00AB7E07" w:rsidP="00AB7E07">
            <w:pPr>
              <w:spacing w:after="0" w:line="360" w:lineRule="auto"/>
              <w:jc w:val="center"/>
              <w:rPr>
                <w:rFonts w:ascii="Arial" w:hAnsi="Arial" w:cs="Arial"/>
                <w:sz w:val="20"/>
                <w:szCs w:val="20"/>
              </w:rPr>
            </w:pPr>
            <w:r w:rsidRPr="008163CF">
              <w:rPr>
                <w:rFonts w:ascii="Arial" w:hAnsi="Arial" w:cs="Arial"/>
                <w:sz w:val="20"/>
                <w:szCs w:val="20"/>
              </w:rPr>
              <w:t>Proceso Electoral</w:t>
            </w:r>
          </w:p>
        </w:tc>
        <w:tc>
          <w:tcPr>
            <w:tcW w:w="2278" w:type="dxa"/>
          </w:tcPr>
          <w:p w14:paraId="2CA7A95F" w14:textId="426A9894" w:rsidR="00AB7E07" w:rsidRPr="008163CF" w:rsidRDefault="00AB7E07" w:rsidP="00AB7E07">
            <w:pPr>
              <w:spacing w:after="0" w:line="360" w:lineRule="auto"/>
              <w:jc w:val="center"/>
              <w:rPr>
                <w:rFonts w:ascii="Arial" w:hAnsi="Arial" w:cs="Arial"/>
                <w:sz w:val="20"/>
                <w:szCs w:val="20"/>
              </w:rPr>
            </w:pPr>
            <w:r w:rsidRPr="008163CF">
              <w:rPr>
                <w:rFonts w:ascii="Arial" w:hAnsi="Arial" w:cs="Arial"/>
                <w:sz w:val="20"/>
                <w:szCs w:val="20"/>
              </w:rPr>
              <w:t>Organismo Electoral</w:t>
            </w:r>
          </w:p>
        </w:tc>
        <w:tc>
          <w:tcPr>
            <w:tcW w:w="2278" w:type="dxa"/>
          </w:tcPr>
          <w:p w14:paraId="371971FC" w14:textId="1D8D113E" w:rsidR="00AB7E07" w:rsidRPr="008163CF" w:rsidRDefault="00AB7E07" w:rsidP="00AB7E07">
            <w:pPr>
              <w:spacing w:after="0" w:line="360" w:lineRule="auto"/>
              <w:jc w:val="center"/>
              <w:rPr>
                <w:rFonts w:ascii="Arial" w:hAnsi="Arial" w:cs="Arial"/>
                <w:sz w:val="20"/>
                <w:szCs w:val="20"/>
              </w:rPr>
            </w:pPr>
            <w:r w:rsidRPr="008163CF">
              <w:rPr>
                <w:rFonts w:ascii="Arial" w:hAnsi="Arial" w:cs="Arial"/>
                <w:sz w:val="20"/>
                <w:szCs w:val="20"/>
              </w:rPr>
              <w:t>Personas entre los 18 y los 29 años</w:t>
            </w:r>
          </w:p>
        </w:tc>
        <w:tc>
          <w:tcPr>
            <w:tcW w:w="2278" w:type="dxa"/>
          </w:tcPr>
          <w:p w14:paraId="6636AD88" w14:textId="6CCD7FFF" w:rsidR="00AB7E07" w:rsidRPr="008163CF" w:rsidRDefault="00AB7E07" w:rsidP="00AB7E07">
            <w:pPr>
              <w:spacing w:after="0" w:line="360" w:lineRule="auto"/>
              <w:jc w:val="center"/>
              <w:rPr>
                <w:rFonts w:ascii="Arial" w:hAnsi="Arial" w:cs="Arial"/>
                <w:sz w:val="20"/>
                <w:szCs w:val="20"/>
              </w:rPr>
            </w:pPr>
            <w:r w:rsidRPr="008163CF">
              <w:rPr>
                <w:rFonts w:ascii="Arial" w:hAnsi="Arial" w:cs="Arial"/>
                <w:sz w:val="20"/>
                <w:szCs w:val="20"/>
              </w:rPr>
              <w:t>Personas mayores a 60 años</w:t>
            </w:r>
          </w:p>
        </w:tc>
      </w:tr>
      <w:tr w:rsidR="008163CF" w:rsidRPr="008163CF" w14:paraId="2C70A267" w14:textId="77777777" w:rsidTr="008163CF">
        <w:trPr>
          <w:trHeight w:val="367"/>
        </w:trPr>
        <w:tc>
          <w:tcPr>
            <w:tcW w:w="2277" w:type="dxa"/>
            <w:vMerge w:val="restart"/>
          </w:tcPr>
          <w:p w14:paraId="18F5CB04" w14:textId="09E4EA60" w:rsidR="008163CF"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Proceso Electoral Local 2015-2016</w:t>
            </w:r>
          </w:p>
        </w:tc>
        <w:tc>
          <w:tcPr>
            <w:tcW w:w="2278" w:type="dxa"/>
          </w:tcPr>
          <w:p w14:paraId="287A100D" w14:textId="2D10BFFF" w:rsidR="008163CF"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Consejos Distritales Electorales</w:t>
            </w:r>
          </w:p>
        </w:tc>
        <w:tc>
          <w:tcPr>
            <w:tcW w:w="2278" w:type="dxa"/>
          </w:tcPr>
          <w:p w14:paraId="6DC69404" w14:textId="788B2DA8" w:rsidR="008163CF"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35 personas</w:t>
            </w:r>
          </w:p>
        </w:tc>
        <w:tc>
          <w:tcPr>
            <w:tcW w:w="2278" w:type="dxa"/>
          </w:tcPr>
          <w:p w14:paraId="762960B9" w14:textId="77670666" w:rsidR="008163CF"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4 personas</w:t>
            </w:r>
          </w:p>
        </w:tc>
      </w:tr>
      <w:tr w:rsidR="008163CF" w:rsidRPr="008163CF" w14:paraId="1C7DCF94" w14:textId="77777777" w:rsidTr="00AB7E07">
        <w:trPr>
          <w:trHeight w:val="366"/>
        </w:trPr>
        <w:tc>
          <w:tcPr>
            <w:tcW w:w="2277" w:type="dxa"/>
            <w:vMerge/>
          </w:tcPr>
          <w:p w14:paraId="01AF8F42" w14:textId="77777777" w:rsidR="008163CF" w:rsidRPr="008163CF" w:rsidRDefault="008163CF" w:rsidP="008163CF">
            <w:pPr>
              <w:spacing w:after="0" w:line="360" w:lineRule="auto"/>
              <w:jc w:val="center"/>
              <w:rPr>
                <w:rFonts w:ascii="Arial" w:hAnsi="Arial" w:cs="Arial"/>
                <w:sz w:val="20"/>
                <w:szCs w:val="20"/>
              </w:rPr>
            </w:pPr>
          </w:p>
        </w:tc>
        <w:tc>
          <w:tcPr>
            <w:tcW w:w="2278" w:type="dxa"/>
          </w:tcPr>
          <w:p w14:paraId="47178150" w14:textId="3CC1D829" w:rsidR="008163CF"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Consejos Municipales  Electorales</w:t>
            </w:r>
          </w:p>
        </w:tc>
        <w:tc>
          <w:tcPr>
            <w:tcW w:w="2278" w:type="dxa"/>
          </w:tcPr>
          <w:p w14:paraId="6BC8A597" w14:textId="6FBB042A" w:rsidR="008163CF"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20 personas</w:t>
            </w:r>
          </w:p>
        </w:tc>
        <w:tc>
          <w:tcPr>
            <w:tcW w:w="2278" w:type="dxa"/>
          </w:tcPr>
          <w:p w14:paraId="0B85864C" w14:textId="6E86EB61" w:rsidR="008163CF"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4 personas</w:t>
            </w:r>
          </w:p>
        </w:tc>
      </w:tr>
      <w:tr w:rsidR="008163CF" w:rsidRPr="008163CF" w14:paraId="73BE1F22" w14:textId="77777777" w:rsidTr="00AB7E07">
        <w:tc>
          <w:tcPr>
            <w:tcW w:w="2277" w:type="dxa"/>
          </w:tcPr>
          <w:p w14:paraId="7813135E" w14:textId="4D561B78" w:rsidR="00AB7E07" w:rsidRPr="008163CF" w:rsidRDefault="00AB7E07" w:rsidP="008163CF">
            <w:pPr>
              <w:spacing w:after="0" w:line="360" w:lineRule="auto"/>
              <w:jc w:val="center"/>
              <w:rPr>
                <w:rFonts w:ascii="Arial" w:hAnsi="Arial" w:cs="Arial"/>
                <w:sz w:val="20"/>
                <w:szCs w:val="20"/>
              </w:rPr>
            </w:pPr>
            <w:r w:rsidRPr="008163CF">
              <w:rPr>
                <w:rFonts w:ascii="Arial" w:hAnsi="Arial" w:cs="Arial"/>
                <w:sz w:val="20"/>
                <w:szCs w:val="20"/>
              </w:rPr>
              <w:t>Proceso Electoral 2017-2018 en Aguascalientes</w:t>
            </w:r>
          </w:p>
        </w:tc>
        <w:tc>
          <w:tcPr>
            <w:tcW w:w="2278" w:type="dxa"/>
          </w:tcPr>
          <w:p w14:paraId="0EDB0812" w14:textId="60F7B526" w:rsidR="00AB7E07"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Consejos Distritales Electorales</w:t>
            </w:r>
          </w:p>
        </w:tc>
        <w:tc>
          <w:tcPr>
            <w:tcW w:w="2278" w:type="dxa"/>
          </w:tcPr>
          <w:p w14:paraId="03D14507" w14:textId="79E37783" w:rsidR="00AB7E07"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25 personas</w:t>
            </w:r>
          </w:p>
        </w:tc>
        <w:tc>
          <w:tcPr>
            <w:tcW w:w="2278" w:type="dxa"/>
          </w:tcPr>
          <w:p w14:paraId="0E51D0A6" w14:textId="09C7CD15" w:rsidR="00AB7E07"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9 personas</w:t>
            </w:r>
          </w:p>
        </w:tc>
      </w:tr>
      <w:tr w:rsidR="008163CF" w:rsidRPr="008163CF" w14:paraId="37DB80B4" w14:textId="77777777" w:rsidTr="00AB7E07">
        <w:tc>
          <w:tcPr>
            <w:tcW w:w="2277" w:type="dxa"/>
          </w:tcPr>
          <w:p w14:paraId="5FBD4958" w14:textId="6B63003B" w:rsidR="00AB7E07"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Proceso Electoral Local 2018-2019</w:t>
            </w:r>
          </w:p>
        </w:tc>
        <w:tc>
          <w:tcPr>
            <w:tcW w:w="2278" w:type="dxa"/>
          </w:tcPr>
          <w:p w14:paraId="7BB3A7AE" w14:textId="517D889E" w:rsidR="00AB7E07"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Consejos Municipales Electorales</w:t>
            </w:r>
          </w:p>
        </w:tc>
        <w:tc>
          <w:tcPr>
            <w:tcW w:w="2278" w:type="dxa"/>
          </w:tcPr>
          <w:p w14:paraId="3634C1F0" w14:textId="6BA62306" w:rsidR="00AB7E07"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11 personas</w:t>
            </w:r>
          </w:p>
        </w:tc>
        <w:tc>
          <w:tcPr>
            <w:tcW w:w="2278" w:type="dxa"/>
          </w:tcPr>
          <w:p w14:paraId="2100D441" w14:textId="138D4EC7" w:rsidR="00AB7E07" w:rsidRPr="008163CF" w:rsidRDefault="008163CF" w:rsidP="008163CF">
            <w:pPr>
              <w:spacing w:after="0" w:line="360" w:lineRule="auto"/>
              <w:jc w:val="center"/>
              <w:rPr>
                <w:rFonts w:ascii="Arial" w:hAnsi="Arial" w:cs="Arial"/>
                <w:sz w:val="20"/>
                <w:szCs w:val="20"/>
              </w:rPr>
            </w:pPr>
            <w:r w:rsidRPr="008163CF">
              <w:rPr>
                <w:rFonts w:ascii="Arial" w:hAnsi="Arial" w:cs="Arial"/>
                <w:sz w:val="20"/>
                <w:szCs w:val="20"/>
              </w:rPr>
              <w:t>3 personas</w:t>
            </w:r>
          </w:p>
        </w:tc>
      </w:tr>
    </w:tbl>
    <w:p w14:paraId="10D1151A" w14:textId="77777777" w:rsidR="00AB7E07" w:rsidRDefault="00AB7E07" w:rsidP="004F0597">
      <w:pPr>
        <w:spacing w:after="0" w:line="360" w:lineRule="auto"/>
        <w:jc w:val="both"/>
        <w:rPr>
          <w:rFonts w:ascii="Arial" w:hAnsi="Arial" w:cs="Arial"/>
          <w:color w:val="0070C0"/>
          <w:sz w:val="24"/>
          <w:szCs w:val="24"/>
        </w:rPr>
      </w:pPr>
    </w:p>
    <w:p w14:paraId="28B7FEE3" w14:textId="2691B4DF" w:rsidR="004C55A8" w:rsidRDefault="004C55A8" w:rsidP="004C55A8">
      <w:pPr>
        <w:spacing w:after="0" w:line="360" w:lineRule="auto"/>
        <w:jc w:val="both"/>
        <w:rPr>
          <w:rFonts w:ascii="Arial" w:hAnsi="Arial" w:cs="Arial"/>
          <w:sz w:val="24"/>
          <w:szCs w:val="24"/>
        </w:rPr>
      </w:pPr>
      <w:r w:rsidRPr="00524137">
        <w:rPr>
          <w:rFonts w:ascii="Arial" w:hAnsi="Arial" w:cs="Arial"/>
          <w:sz w:val="24"/>
          <w:szCs w:val="24"/>
        </w:rPr>
        <w:t>Por lo</w:t>
      </w:r>
      <w:r w:rsidR="0054776D">
        <w:rPr>
          <w:rFonts w:ascii="Arial" w:hAnsi="Arial" w:cs="Arial"/>
          <w:sz w:val="24"/>
          <w:szCs w:val="24"/>
        </w:rPr>
        <w:t xml:space="preserve"> tanto, se tiene que de la totalidad de trescientos cuarenta y ocho cargos suma</w:t>
      </w:r>
      <w:r w:rsidR="00404A73">
        <w:rPr>
          <w:rFonts w:ascii="Arial" w:hAnsi="Arial" w:cs="Arial"/>
          <w:sz w:val="24"/>
          <w:szCs w:val="24"/>
        </w:rPr>
        <w:t>d</w:t>
      </w:r>
      <w:r w:rsidR="0054776D">
        <w:rPr>
          <w:rFonts w:ascii="Arial" w:hAnsi="Arial" w:cs="Arial"/>
          <w:sz w:val="24"/>
          <w:szCs w:val="24"/>
        </w:rPr>
        <w:t>o</w:t>
      </w:r>
      <w:r w:rsidR="00404A73">
        <w:rPr>
          <w:rFonts w:ascii="Arial" w:hAnsi="Arial" w:cs="Arial"/>
          <w:sz w:val="24"/>
          <w:szCs w:val="24"/>
        </w:rPr>
        <w:t>s</w:t>
      </w:r>
      <w:r w:rsidR="0054776D">
        <w:rPr>
          <w:rFonts w:ascii="Arial" w:hAnsi="Arial" w:cs="Arial"/>
          <w:sz w:val="24"/>
          <w:szCs w:val="24"/>
        </w:rPr>
        <w:t xml:space="preserve"> los tres últimos procesos electorales, en cuanto</w:t>
      </w:r>
      <w:r w:rsidRPr="00524137">
        <w:rPr>
          <w:rFonts w:ascii="Arial" w:hAnsi="Arial" w:cs="Arial"/>
          <w:sz w:val="24"/>
          <w:szCs w:val="24"/>
        </w:rPr>
        <w:t xml:space="preserve"> a los adultos mayores de 60 años,</w:t>
      </w:r>
      <w:r w:rsidR="0054776D">
        <w:rPr>
          <w:rFonts w:ascii="Arial" w:hAnsi="Arial" w:cs="Arial"/>
          <w:sz w:val="24"/>
          <w:szCs w:val="24"/>
        </w:rPr>
        <w:t xml:space="preserve"> fueron nombradas</w:t>
      </w:r>
      <w:r>
        <w:rPr>
          <w:rFonts w:ascii="Arial" w:hAnsi="Arial" w:cs="Arial"/>
          <w:sz w:val="24"/>
          <w:szCs w:val="24"/>
        </w:rPr>
        <w:t xml:space="preserve"> </w:t>
      </w:r>
      <w:r w:rsidRPr="00524137">
        <w:rPr>
          <w:rFonts w:ascii="Arial" w:hAnsi="Arial" w:cs="Arial"/>
          <w:sz w:val="24"/>
          <w:szCs w:val="24"/>
        </w:rPr>
        <w:t>20 personas,</w:t>
      </w:r>
      <w:r>
        <w:rPr>
          <w:rFonts w:ascii="Arial" w:hAnsi="Arial" w:cs="Arial"/>
          <w:sz w:val="24"/>
          <w:szCs w:val="24"/>
        </w:rPr>
        <w:t xml:space="preserve"> lo que equivale a un 5.74%.</w:t>
      </w:r>
    </w:p>
    <w:p w14:paraId="35BA0822" w14:textId="77777777" w:rsidR="004C55A8" w:rsidRDefault="004C55A8" w:rsidP="004C55A8">
      <w:pPr>
        <w:spacing w:after="0" w:line="360" w:lineRule="auto"/>
        <w:jc w:val="both"/>
        <w:rPr>
          <w:rFonts w:ascii="Arial" w:hAnsi="Arial" w:cs="Arial"/>
          <w:sz w:val="24"/>
          <w:szCs w:val="24"/>
        </w:rPr>
      </w:pPr>
    </w:p>
    <w:p w14:paraId="3CD6C6A3" w14:textId="346D377A" w:rsidR="004C55A8" w:rsidRPr="00524137" w:rsidRDefault="004C55A8" w:rsidP="004C55A8">
      <w:pPr>
        <w:spacing w:after="0" w:line="360" w:lineRule="auto"/>
        <w:jc w:val="both"/>
        <w:rPr>
          <w:rFonts w:ascii="Arial" w:hAnsi="Arial" w:cs="Arial"/>
          <w:sz w:val="24"/>
          <w:szCs w:val="24"/>
        </w:rPr>
      </w:pPr>
      <w:r>
        <w:rPr>
          <w:rFonts w:ascii="Arial" w:hAnsi="Arial" w:cs="Arial"/>
          <w:sz w:val="24"/>
          <w:szCs w:val="24"/>
        </w:rPr>
        <w:lastRenderedPageBreak/>
        <w:t xml:space="preserve">Por lo que hace los jóvenes entre 18 y 29 años, </w:t>
      </w:r>
      <w:r w:rsidR="0054776D">
        <w:rPr>
          <w:rFonts w:ascii="Arial" w:hAnsi="Arial" w:cs="Arial"/>
          <w:sz w:val="24"/>
          <w:szCs w:val="24"/>
        </w:rPr>
        <w:t xml:space="preserve">recayeron nombramientos en </w:t>
      </w:r>
      <w:r>
        <w:rPr>
          <w:rFonts w:ascii="Arial" w:hAnsi="Arial" w:cs="Arial"/>
          <w:sz w:val="24"/>
          <w:szCs w:val="24"/>
        </w:rPr>
        <w:t>91 personas de</w:t>
      </w:r>
      <w:r w:rsidR="0054776D">
        <w:rPr>
          <w:rFonts w:ascii="Arial" w:hAnsi="Arial" w:cs="Arial"/>
          <w:sz w:val="24"/>
          <w:szCs w:val="24"/>
        </w:rPr>
        <w:t xml:space="preserve">l </w:t>
      </w:r>
      <w:r>
        <w:rPr>
          <w:rFonts w:ascii="Arial" w:hAnsi="Arial" w:cs="Arial"/>
          <w:sz w:val="24"/>
          <w:szCs w:val="24"/>
        </w:rPr>
        <w:t xml:space="preserve">total de </w:t>
      </w:r>
      <w:r w:rsidR="0054776D">
        <w:rPr>
          <w:rFonts w:ascii="Arial" w:hAnsi="Arial" w:cs="Arial"/>
          <w:sz w:val="24"/>
          <w:szCs w:val="24"/>
        </w:rPr>
        <w:t xml:space="preserve">trescientos cuarenta y ocho </w:t>
      </w:r>
      <w:r>
        <w:rPr>
          <w:rFonts w:ascii="Arial" w:hAnsi="Arial" w:cs="Arial"/>
          <w:sz w:val="24"/>
          <w:szCs w:val="24"/>
        </w:rPr>
        <w:t>cargos, lo que representa un 26.14%.</w:t>
      </w:r>
    </w:p>
    <w:p w14:paraId="168F1D3B" w14:textId="77777777" w:rsidR="004C55A8" w:rsidRDefault="004C55A8" w:rsidP="004C55A8">
      <w:pPr>
        <w:spacing w:after="0" w:line="360" w:lineRule="auto"/>
        <w:jc w:val="both"/>
        <w:rPr>
          <w:rFonts w:ascii="Arial" w:hAnsi="Arial" w:cs="Arial"/>
          <w:sz w:val="24"/>
          <w:szCs w:val="24"/>
        </w:rPr>
      </w:pPr>
    </w:p>
    <w:p w14:paraId="215890A6" w14:textId="77777777" w:rsidR="0054776D" w:rsidRDefault="0054776D" w:rsidP="004C55A8">
      <w:pPr>
        <w:spacing w:after="0" w:line="360" w:lineRule="auto"/>
        <w:jc w:val="both"/>
        <w:rPr>
          <w:rFonts w:ascii="Arial" w:hAnsi="Arial" w:cs="Arial"/>
          <w:sz w:val="24"/>
          <w:szCs w:val="24"/>
        </w:rPr>
      </w:pPr>
      <w:r>
        <w:rPr>
          <w:rFonts w:ascii="Arial" w:hAnsi="Arial" w:cs="Arial"/>
          <w:sz w:val="24"/>
          <w:szCs w:val="24"/>
        </w:rPr>
        <w:t xml:space="preserve">De los datos anteriores, tenemos que por lo que hace a las y los jóvenes de entre 18 a 29 años de edad, el porcentaje de inclusión es considerablemente alto al conformar poco más de una cuarta parte de los cargos, lo que los excluye de la medida afirmativa, derivado de que ese grupo si goza de un acceso efectivo a los Consejos Distritales y Municipales.  </w:t>
      </w:r>
    </w:p>
    <w:p w14:paraId="10C09030" w14:textId="77777777" w:rsidR="0054776D" w:rsidRDefault="0054776D" w:rsidP="004C55A8">
      <w:pPr>
        <w:spacing w:after="0" w:line="360" w:lineRule="auto"/>
        <w:jc w:val="both"/>
        <w:rPr>
          <w:rFonts w:ascii="Arial" w:hAnsi="Arial" w:cs="Arial"/>
          <w:sz w:val="24"/>
          <w:szCs w:val="24"/>
        </w:rPr>
      </w:pPr>
    </w:p>
    <w:p w14:paraId="450D11C7" w14:textId="7D9519A6" w:rsidR="0054776D" w:rsidRDefault="0054776D" w:rsidP="004C55A8">
      <w:pPr>
        <w:spacing w:after="0" w:line="360" w:lineRule="auto"/>
        <w:jc w:val="both"/>
        <w:rPr>
          <w:rFonts w:ascii="Arial" w:hAnsi="Arial" w:cs="Arial"/>
          <w:sz w:val="24"/>
          <w:szCs w:val="24"/>
        </w:rPr>
      </w:pPr>
      <w:r>
        <w:rPr>
          <w:rFonts w:ascii="Arial" w:hAnsi="Arial" w:cs="Arial"/>
          <w:sz w:val="24"/>
          <w:szCs w:val="24"/>
        </w:rPr>
        <w:t xml:space="preserve">Por el contrario, la participación en estos Consejos de adultos mayores de 60 años, es muy baja, y en cuanto a los </w:t>
      </w:r>
      <w:r w:rsidR="0009131B">
        <w:rPr>
          <w:rFonts w:ascii="Arial" w:hAnsi="Arial" w:cs="Arial"/>
          <w:sz w:val="24"/>
          <w:szCs w:val="24"/>
        </w:rPr>
        <w:t>miembros de</w:t>
      </w:r>
      <w:r>
        <w:rPr>
          <w:rFonts w:ascii="Arial" w:hAnsi="Arial" w:cs="Arial"/>
          <w:sz w:val="24"/>
          <w:szCs w:val="24"/>
        </w:rPr>
        <w:t xml:space="preserve"> la comunidad LGBTI+, indígenas y personas con discapacidad,</w:t>
      </w:r>
      <w:r w:rsidR="006F3171">
        <w:rPr>
          <w:rFonts w:ascii="Arial" w:hAnsi="Arial" w:cs="Arial"/>
          <w:sz w:val="24"/>
          <w:szCs w:val="24"/>
        </w:rPr>
        <w:t xml:space="preserve"> (aunque la responsable no cuenta con registros específicos)</w:t>
      </w:r>
      <w:r>
        <w:rPr>
          <w:rFonts w:ascii="Arial" w:hAnsi="Arial" w:cs="Arial"/>
          <w:sz w:val="24"/>
          <w:szCs w:val="24"/>
        </w:rPr>
        <w:t xml:space="preserve"> </w:t>
      </w:r>
      <w:r w:rsidR="006F3171">
        <w:rPr>
          <w:rFonts w:ascii="Arial" w:hAnsi="Arial" w:cs="Arial"/>
          <w:sz w:val="24"/>
          <w:szCs w:val="24"/>
        </w:rPr>
        <w:t>como gru</w:t>
      </w:r>
      <w:r>
        <w:rPr>
          <w:rFonts w:ascii="Arial" w:hAnsi="Arial" w:cs="Arial"/>
          <w:sz w:val="24"/>
          <w:szCs w:val="24"/>
        </w:rPr>
        <w:t>pos</w:t>
      </w:r>
      <w:r w:rsidR="006F3171">
        <w:rPr>
          <w:rFonts w:ascii="Arial" w:hAnsi="Arial" w:cs="Arial"/>
          <w:sz w:val="24"/>
          <w:szCs w:val="24"/>
        </w:rPr>
        <w:t xml:space="preserve"> de atención prioritaria</w:t>
      </w:r>
      <w:r>
        <w:rPr>
          <w:rFonts w:ascii="Arial" w:hAnsi="Arial" w:cs="Arial"/>
          <w:sz w:val="24"/>
          <w:szCs w:val="24"/>
        </w:rPr>
        <w:t xml:space="preserve"> se considera necesario que cuenten con medidas de nivelación para que tenga un acceso efectivo a conformar autoridades administrativas electorales.</w:t>
      </w:r>
    </w:p>
    <w:p w14:paraId="5EC944B1" w14:textId="77777777" w:rsidR="0054776D" w:rsidRDefault="0054776D" w:rsidP="004C55A8">
      <w:pPr>
        <w:spacing w:after="0" w:line="360" w:lineRule="auto"/>
        <w:jc w:val="both"/>
        <w:rPr>
          <w:rFonts w:ascii="Arial" w:hAnsi="Arial" w:cs="Arial"/>
          <w:sz w:val="24"/>
          <w:szCs w:val="24"/>
        </w:rPr>
      </w:pPr>
    </w:p>
    <w:p w14:paraId="668BB9C9" w14:textId="00636E81" w:rsidR="004C55A8" w:rsidRPr="007A7179" w:rsidRDefault="004C55A8" w:rsidP="004F0597">
      <w:pPr>
        <w:spacing w:after="0" w:line="360" w:lineRule="auto"/>
        <w:jc w:val="both"/>
        <w:rPr>
          <w:rFonts w:ascii="Arial" w:hAnsi="Arial" w:cs="Arial"/>
          <w:sz w:val="24"/>
          <w:szCs w:val="24"/>
        </w:rPr>
      </w:pPr>
      <w:r>
        <w:rPr>
          <w:rFonts w:ascii="Arial" w:hAnsi="Arial" w:cs="Arial"/>
          <w:sz w:val="24"/>
          <w:szCs w:val="24"/>
        </w:rPr>
        <w:t>Ahora bien, para</w:t>
      </w:r>
      <w:r w:rsidR="006F3171">
        <w:rPr>
          <w:rFonts w:ascii="Arial" w:hAnsi="Arial" w:cs="Arial"/>
          <w:sz w:val="24"/>
          <w:szCs w:val="24"/>
        </w:rPr>
        <w:t xml:space="preserve"> determinar</w:t>
      </w:r>
      <w:r>
        <w:rPr>
          <w:rFonts w:ascii="Arial" w:hAnsi="Arial" w:cs="Arial"/>
          <w:sz w:val="24"/>
          <w:szCs w:val="24"/>
        </w:rPr>
        <w:t xml:space="preserve"> </w:t>
      </w:r>
      <w:r w:rsidRPr="007A7179">
        <w:rPr>
          <w:rFonts w:ascii="Arial" w:hAnsi="Arial" w:cs="Arial"/>
          <w:sz w:val="24"/>
          <w:szCs w:val="24"/>
        </w:rPr>
        <w:t xml:space="preserve">la magnitud de la cuota idónea a aplicar, es necesario tener en cuenta la cantidad de población asentada en el </w:t>
      </w:r>
      <w:r w:rsidR="004F0597">
        <w:rPr>
          <w:rFonts w:ascii="Arial" w:hAnsi="Arial" w:cs="Arial"/>
          <w:sz w:val="24"/>
          <w:szCs w:val="24"/>
        </w:rPr>
        <w:t>e</w:t>
      </w:r>
      <w:r w:rsidRPr="007A7179">
        <w:rPr>
          <w:rFonts w:ascii="Arial" w:hAnsi="Arial" w:cs="Arial"/>
          <w:sz w:val="24"/>
          <w:szCs w:val="24"/>
        </w:rPr>
        <w:t xml:space="preserve">stado de Aguascalientes, así como el número de personas que conforman los grupos </w:t>
      </w:r>
      <w:r>
        <w:rPr>
          <w:rFonts w:ascii="Arial" w:hAnsi="Arial" w:cs="Arial"/>
          <w:sz w:val="24"/>
          <w:szCs w:val="24"/>
        </w:rPr>
        <w:t xml:space="preserve">en situación de vulnerabilidad, es decir, </w:t>
      </w:r>
      <w:r w:rsidRPr="007A7179">
        <w:rPr>
          <w:rFonts w:ascii="Arial" w:hAnsi="Arial" w:cs="Arial"/>
          <w:sz w:val="24"/>
          <w:szCs w:val="24"/>
        </w:rPr>
        <w:t xml:space="preserve">la comunidad LGBTI+, </w:t>
      </w:r>
      <w:r w:rsidR="004976F2">
        <w:rPr>
          <w:rFonts w:ascii="Arial" w:hAnsi="Arial" w:cs="Arial"/>
          <w:sz w:val="24"/>
          <w:szCs w:val="24"/>
        </w:rPr>
        <w:t xml:space="preserve">personas con </w:t>
      </w:r>
      <w:r w:rsidRPr="007A7179">
        <w:rPr>
          <w:rFonts w:ascii="Arial" w:hAnsi="Arial" w:cs="Arial"/>
          <w:sz w:val="24"/>
          <w:szCs w:val="24"/>
        </w:rPr>
        <w:t>discapaci</w:t>
      </w:r>
      <w:r w:rsidR="004976F2">
        <w:rPr>
          <w:rFonts w:ascii="Arial" w:hAnsi="Arial" w:cs="Arial"/>
          <w:sz w:val="24"/>
          <w:szCs w:val="24"/>
        </w:rPr>
        <w:t>d</w:t>
      </w:r>
      <w:r w:rsidRPr="007A7179">
        <w:rPr>
          <w:rFonts w:ascii="Arial" w:hAnsi="Arial" w:cs="Arial"/>
          <w:sz w:val="24"/>
          <w:szCs w:val="24"/>
        </w:rPr>
        <w:t>ad, indígenas</w:t>
      </w:r>
      <w:r>
        <w:rPr>
          <w:rFonts w:ascii="Arial" w:hAnsi="Arial" w:cs="Arial"/>
          <w:sz w:val="24"/>
          <w:szCs w:val="24"/>
        </w:rPr>
        <w:t xml:space="preserve"> y</w:t>
      </w:r>
      <w:r w:rsidRPr="007A7179">
        <w:rPr>
          <w:rFonts w:ascii="Arial" w:hAnsi="Arial" w:cs="Arial"/>
          <w:sz w:val="24"/>
          <w:szCs w:val="24"/>
        </w:rPr>
        <w:t xml:space="preserve"> adultos mayores</w:t>
      </w:r>
      <w:r>
        <w:rPr>
          <w:rFonts w:ascii="Arial" w:hAnsi="Arial" w:cs="Arial"/>
          <w:sz w:val="24"/>
          <w:szCs w:val="24"/>
        </w:rPr>
        <w:t>.</w:t>
      </w:r>
    </w:p>
    <w:p w14:paraId="19633ECC" w14:textId="3E2CD7FC" w:rsidR="004C55A8" w:rsidRPr="007A7179" w:rsidRDefault="004C55A8" w:rsidP="004C55A8">
      <w:pPr>
        <w:spacing w:before="100" w:beforeAutospacing="1" w:after="100" w:afterAutospacing="1" w:line="360" w:lineRule="auto"/>
        <w:jc w:val="both"/>
        <w:rPr>
          <w:rFonts w:ascii="Arial" w:hAnsi="Arial" w:cs="Arial"/>
          <w:sz w:val="24"/>
          <w:szCs w:val="24"/>
        </w:rPr>
      </w:pPr>
      <w:r w:rsidRPr="007A7179">
        <w:rPr>
          <w:rFonts w:ascii="Arial" w:hAnsi="Arial" w:cs="Arial"/>
          <w:sz w:val="24"/>
          <w:szCs w:val="24"/>
        </w:rPr>
        <w:t xml:space="preserve">Al efecto, </w:t>
      </w:r>
      <w:r w:rsidR="004F4415">
        <w:rPr>
          <w:rFonts w:ascii="Arial" w:hAnsi="Arial" w:cs="Arial"/>
          <w:sz w:val="24"/>
          <w:szCs w:val="24"/>
        </w:rPr>
        <w:t>a fin de contar con elementos suficientes, se</w:t>
      </w:r>
      <w:r w:rsidRPr="007A7179">
        <w:rPr>
          <w:rFonts w:ascii="Arial" w:hAnsi="Arial" w:cs="Arial"/>
          <w:sz w:val="24"/>
          <w:szCs w:val="24"/>
        </w:rPr>
        <w:t xml:space="preserve"> requirió información a diversas autoridades, como el INEGI, el Consejo Nacional para prevenir la discriminación (CONAPRED), al Instituto Aguascalentense de la Juventud y al IEE.</w:t>
      </w:r>
    </w:p>
    <w:p w14:paraId="3BC1D17D" w14:textId="435494BD" w:rsidR="004639A6" w:rsidRPr="007A7179" w:rsidRDefault="004C55A8" w:rsidP="004C55A8">
      <w:pPr>
        <w:spacing w:before="100" w:beforeAutospacing="1" w:after="100" w:afterAutospacing="1" w:line="360" w:lineRule="auto"/>
        <w:jc w:val="both"/>
        <w:rPr>
          <w:rFonts w:ascii="Arial" w:hAnsi="Arial" w:cs="Arial"/>
          <w:sz w:val="24"/>
          <w:szCs w:val="24"/>
        </w:rPr>
      </w:pPr>
      <w:r w:rsidRPr="007A7179">
        <w:rPr>
          <w:rFonts w:ascii="Arial" w:hAnsi="Arial" w:cs="Arial"/>
          <w:sz w:val="24"/>
          <w:szCs w:val="24"/>
        </w:rPr>
        <w:t>De los informes rendidos se obtuvieron los siguientes datos:</w:t>
      </w:r>
    </w:p>
    <w:p w14:paraId="5ADC75E6" w14:textId="4A039828" w:rsidR="004C55A8" w:rsidRPr="007A7179" w:rsidRDefault="004C55A8" w:rsidP="004C55A8">
      <w:pPr>
        <w:spacing w:after="0" w:line="240" w:lineRule="auto"/>
        <w:jc w:val="center"/>
        <w:rPr>
          <w:rFonts w:ascii="Arial" w:hAnsi="Arial" w:cs="Arial"/>
          <w:b/>
          <w:sz w:val="24"/>
          <w:szCs w:val="24"/>
          <w:u w:val="single"/>
        </w:rPr>
      </w:pPr>
      <w:r w:rsidRPr="007A7179">
        <w:rPr>
          <w:rFonts w:ascii="Arial" w:hAnsi="Arial" w:cs="Arial"/>
          <w:b/>
          <w:sz w:val="24"/>
          <w:szCs w:val="24"/>
          <w:u w:val="single"/>
        </w:rPr>
        <w:t xml:space="preserve">Estadísticas de grupos </w:t>
      </w:r>
      <w:r w:rsidR="00733F25">
        <w:rPr>
          <w:rFonts w:ascii="Arial" w:hAnsi="Arial" w:cs="Arial"/>
          <w:b/>
          <w:sz w:val="24"/>
          <w:szCs w:val="24"/>
          <w:u w:val="single"/>
        </w:rPr>
        <w:t xml:space="preserve">en situación de </w:t>
      </w:r>
      <w:r w:rsidRPr="007A7179">
        <w:rPr>
          <w:rFonts w:ascii="Arial" w:hAnsi="Arial" w:cs="Arial"/>
          <w:b/>
          <w:sz w:val="24"/>
          <w:szCs w:val="24"/>
          <w:u w:val="single"/>
        </w:rPr>
        <w:t>vulnerab</w:t>
      </w:r>
      <w:r w:rsidR="00733F25">
        <w:rPr>
          <w:rFonts w:ascii="Arial" w:hAnsi="Arial" w:cs="Arial"/>
          <w:b/>
          <w:sz w:val="24"/>
          <w:szCs w:val="24"/>
          <w:u w:val="single"/>
        </w:rPr>
        <w:t>ilidad</w:t>
      </w:r>
      <w:r w:rsidRPr="007A7179">
        <w:rPr>
          <w:rFonts w:ascii="Arial" w:hAnsi="Arial" w:cs="Arial"/>
          <w:b/>
          <w:sz w:val="24"/>
          <w:szCs w:val="24"/>
          <w:u w:val="single"/>
        </w:rPr>
        <w:t xml:space="preserve"> en el Estado de Aguascalientes</w:t>
      </w:r>
      <w:r w:rsidRPr="007A7179">
        <w:rPr>
          <w:rFonts w:ascii="Arial" w:hAnsi="Arial" w:cs="Arial"/>
          <w:b/>
          <w:sz w:val="24"/>
          <w:szCs w:val="24"/>
          <w:u w:val="single"/>
          <w:vertAlign w:val="superscript"/>
        </w:rPr>
        <w:footnoteReference w:id="60"/>
      </w:r>
    </w:p>
    <w:p w14:paraId="56A3CEB9" w14:textId="77777777" w:rsidR="004C55A8" w:rsidRDefault="004C55A8" w:rsidP="004C55A8">
      <w:pPr>
        <w:spacing w:after="0" w:line="240" w:lineRule="auto"/>
        <w:jc w:val="center"/>
        <w:rPr>
          <w:rFonts w:ascii="Arial" w:hAnsi="Arial" w:cs="Arial"/>
          <w:b/>
          <w:sz w:val="24"/>
          <w:szCs w:val="24"/>
          <w:u w:val="single"/>
        </w:rPr>
      </w:pPr>
    </w:p>
    <w:p w14:paraId="479FF57C" w14:textId="77777777" w:rsidR="00CC59EF" w:rsidRDefault="00CC59EF" w:rsidP="00CC59EF">
      <w:pPr>
        <w:pStyle w:val="Estilo"/>
        <w:rPr>
          <w:rFonts w:cs="Arial"/>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117"/>
        <w:gridCol w:w="2372"/>
        <w:gridCol w:w="2193"/>
      </w:tblGrid>
      <w:tr w:rsidR="00CC59EF" w:rsidRPr="00E12F58" w14:paraId="37D87BA5" w14:textId="77777777" w:rsidTr="00CC59EF">
        <w:tc>
          <w:tcPr>
            <w:tcW w:w="2244" w:type="dxa"/>
            <w:shd w:val="clear" w:color="auto" w:fill="auto"/>
          </w:tcPr>
          <w:p w14:paraId="5E998204"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p>
          <w:p w14:paraId="421DC9D7"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p>
          <w:p w14:paraId="0BD516A6" w14:textId="77777777" w:rsidR="00CC59EF" w:rsidRPr="00E12F58" w:rsidRDefault="00CC59EF" w:rsidP="00CC59EF">
            <w:pPr>
              <w:widowControl w:val="0"/>
              <w:pBdr>
                <w:top w:val="nil"/>
                <w:left w:val="nil"/>
                <w:bottom w:val="nil"/>
                <w:right w:val="nil"/>
                <w:between w:val="nil"/>
              </w:pBdr>
              <w:spacing w:after="0" w:line="240" w:lineRule="auto"/>
              <w:rPr>
                <w:rFonts w:ascii="Arial" w:eastAsia="Cambria" w:hAnsi="Arial" w:cs="Arial"/>
                <w:b/>
                <w:sz w:val="24"/>
                <w:szCs w:val="24"/>
              </w:rPr>
            </w:pPr>
          </w:p>
          <w:p w14:paraId="08D2941B"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r w:rsidRPr="00E12F58">
              <w:rPr>
                <w:rFonts w:ascii="Arial" w:eastAsia="Cambria" w:hAnsi="Arial" w:cs="Arial"/>
                <w:b/>
                <w:sz w:val="24"/>
                <w:szCs w:val="24"/>
              </w:rPr>
              <w:t>Grupo Vulnerable</w:t>
            </w:r>
          </w:p>
        </w:tc>
        <w:tc>
          <w:tcPr>
            <w:tcW w:w="2117" w:type="dxa"/>
            <w:shd w:val="clear" w:color="auto" w:fill="auto"/>
          </w:tcPr>
          <w:p w14:paraId="11889352"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p>
          <w:p w14:paraId="3F887D84"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p>
          <w:p w14:paraId="72440ACA" w14:textId="77777777" w:rsidR="00CC59EF" w:rsidRPr="00E12F58" w:rsidRDefault="00CC59EF" w:rsidP="00CC59EF">
            <w:pPr>
              <w:widowControl w:val="0"/>
              <w:pBdr>
                <w:top w:val="nil"/>
                <w:left w:val="nil"/>
                <w:bottom w:val="nil"/>
                <w:right w:val="nil"/>
                <w:between w:val="nil"/>
              </w:pBdr>
              <w:spacing w:after="0" w:line="240" w:lineRule="auto"/>
              <w:rPr>
                <w:rFonts w:ascii="Arial" w:eastAsia="Cambria" w:hAnsi="Arial" w:cs="Arial"/>
                <w:b/>
                <w:sz w:val="24"/>
                <w:szCs w:val="24"/>
              </w:rPr>
            </w:pPr>
          </w:p>
          <w:p w14:paraId="375EDF6B"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r w:rsidRPr="00E12F58">
              <w:rPr>
                <w:rFonts w:ascii="Arial" w:eastAsia="Cambria" w:hAnsi="Arial" w:cs="Arial"/>
                <w:b/>
                <w:sz w:val="24"/>
                <w:szCs w:val="24"/>
              </w:rPr>
              <w:t>Rango de Edad</w:t>
            </w:r>
          </w:p>
        </w:tc>
        <w:tc>
          <w:tcPr>
            <w:tcW w:w="2372" w:type="dxa"/>
            <w:shd w:val="clear" w:color="auto" w:fill="auto"/>
          </w:tcPr>
          <w:p w14:paraId="4DADE569"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p>
          <w:p w14:paraId="2346C94F"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p>
          <w:p w14:paraId="6DA59F35" w14:textId="77777777" w:rsidR="00CC59EF" w:rsidRPr="00E12F58" w:rsidRDefault="00CC59EF" w:rsidP="00CC59EF">
            <w:pPr>
              <w:widowControl w:val="0"/>
              <w:pBdr>
                <w:top w:val="nil"/>
                <w:left w:val="nil"/>
                <w:bottom w:val="nil"/>
                <w:right w:val="nil"/>
                <w:between w:val="nil"/>
              </w:pBdr>
              <w:spacing w:after="0" w:line="240" w:lineRule="auto"/>
              <w:rPr>
                <w:rFonts w:ascii="Arial" w:eastAsia="Cambria" w:hAnsi="Arial" w:cs="Arial"/>
                <w:b/>
                <w:sz w:val="24"/>
                <w:szCs w:val="24"/>
              </w:rPr>
            </w:pPr>
          </w:p>
          <w:p w14:paraId="05D9A759" w14:textId="77777777" w:rsidR="00CC59EF" w:rsidRPr="00E12F58" w:rsidRDefault="00CC59EF" w:rsidP="00CC59EF">
            <w:pPr>
              <w:widowControl w:val="0"/>
              <w:pBdr>
                <w:top w:val="nil"/>
                <w:left w:val="nil"/>
                <w:bottom w:val="nil"/>
                <w:right w:val="nil"/>
                <w:between w:val="nil"/>
              </w:pBdr>
              <w:spacing w:after="0" w:line="240" w:lineRule="auto"/>
              <w:jc w:val="center"/>
              <w:rPr>
                <w:rFonts w:ascii="Arial" w:eastAsia="Cambria" w:hAnsi="Arial" w:cs="Arial"/>
                <w:b/>
                <w:sz w:val="24"/>
                <w:szCs w:val="24"/>
              </w:rPr>
            </w:pPr>
            <w:r w:rsidRPr="00E12F58">
              <w:rPr>
                <w:rFonts w:ascii="Arial" w:eastAsia="Cambria" w:hAnsi="Arial" w:cs="Arial"/>
                <w:b/>
                <w:sz w:val="24"/>
                <w:szCs w:val="24"/>
              </w:rPr>
              <w:t>Número de habitantes</w:t>
            </w:r>
          </w:p>
        </w:tc>
        <w:tc>
          <w:tcPr>
            <w:tcW w:w="2193" w:type="dxa"/>
            <w:shd w:val="clear" w:color="auto" w:fill="auto"/>
          </w:tcPr>
          <w:p w14:paraId="09F5B4D0" w14:textId="77777777" w:rsidR="00CC59EF" w:rsidRPr="00E12F58" w:rsidRDefault="00CC59EF" w:rsidP="00CC59EF">
            <w:pPr>
              <w:spacing w:line="240" w:lineRule="auto"/>
              <w:jc w:val="center"/>
              <w:rPr>
                <w:rFonts w:ascii="Arial" w:eastAsia="Cambria" w:hAnsi="Arial"/>
                <w:b/>
                <w:sz w:val="24"/>
                <w:szCs w:val="24"/>
              </w:rPr>
            </w:pPr>
            <w:r w:rsidRPr="00E12F58">
              <w:rPr>
                <w:rFonts w:ascii="Arial" w:eastAsia="Cambria" w:hAnsi="Arial"/>
                <w:b/>
                <w:sz w:val="24"/>
                <w:szCs w:val="24"/>
              </w:rPr>
              <w:t>Porcentaje</w:t>
            </w:r>
          </w:p>
          <w:p w14:paraId="32263ADF" w14:textId="77777777" w:rsidR="00CC59EF" w:rsidRPr="00E12F58" w:rsidRDefault="00CC59EF" w:rsidP="00CC59EF">
            <w:pPr>
              <w:spacing w:line="240" w:lineRule="auto"/>
              <w:jc w:val="center"/>
              <w:rPr>
                <w:rFonts w:ascii="Arial" w:eastAsia="Cambria" w:hAnsi="Arial"/>
                <w:b/>
                <w:sz w:val="24"/>
                <w:szCs w:val="24"/>
              </w:rPr>
            </w:pPr>
            <w:r w:rsidRPr="00E12F58">
              <w:rPr>
                <w:rFonts w:ascii="Arial" w:eastAsia="Cambria" w:hAnsi="Arial"/>
                <w:b/>
                <w:sz w:val="24"/>
                <w:szCs w:val="24"/>
              </w:rPr>
              <w:t>De acuerdo a la población total del Estado de Aguascalientes que es de</w:t>
            </w:r>
          </w:p>
          <w:p w14:paraId="7FAD5666" w14:textId="77777777" w:rsidR="00CC59EF" w:rsidRPr="00E12F58" w:rsidRDefault="00CC59EF" w:rsidP="00CC59EF">
            <w:pPr>
              <w:spacing w:line="240" w:lineRule="auto"/>
              <w:jc w:val="center"/>
              <w:rPr>
                <w:rFonts w:ascii="Arial" w:eastAsia="Cambria" w:hAnsi="Arial"/>
                <w:b/>
                <w:sz w:val="24"/>
                <w:szCs w:val="24"/>
              </w:rPr>
            </w:pPr>
            <w:r w:rsidRPr="00E12F58">
              <w:rPr>
                <w:rFonts w:ascii="Arial" w:eastAsia="Cambria" w:hAnsi="Arial"/>
                <w:b/>
                <w:sz w:val="24"/>
                <w:szCs w:val="24"/>
              </w:rPr>
              <w:lastRenderedPageBreak/>
              <w:t>1425028 de habitantes</w:t>
            </w:r>
          </w:p>
        </w:tc>
      </w:tr>
      <w:tr w:rsidR="00CC59EF" w:rsidRPr="00E12F58" w14:paraId="0C509751" w14:textId="77777777" w:rsidTr="00CC59EF">
        <w:tc>
          <w:tcPr>
            <w:tcW w:w="2244" w:type="dxa"/>
            <w:shd w:val="clear" w:color="auto" w:fill="auto"/>
          </w:tcPr>
          <w:p w14:paraId="070C34B3"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p w14:paraId="7A4E5CA3"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Adultos Mayores</w:t>
            </w:r>
          </w:p>
          <w:p w14:paraId="2B44E076"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tc>
        <w:tc>
          <w:tcPr>
            <w:tcW w:w="2117" w:type="dxa"/>
            <w:shd w:val="clear" w:color="auto" w:fill="auto"/>
          </w:tcPr>
          <w:p w14:paraId="0C63E377" w14:textId="77777777" w:rsidR="00CC59EF" w:rsidRPr="00E12F58" w:rsidRDefault="00CC59EF" w:rsidP="00667818">
            <w:pPr>
              <w:widowControl w:val="0"/>
              <w:spacing w:after="0" w:line="240" w:lineRule="auto"/>
              <w:jc w:val="center"/>
              <w:rPr>
                <w:rFonts w:ascii="Arial" w:eastAsia="Cambria" w:hAnsi="Arial" w:cs="Arial"/>
                <w:b/>
                <w:sz w:val="24"/>
                <w:szCs w:val="24"/>
                <w:u w:val="single"/>
              </w:rPr>
            </w:pPr>
          </w:p>
          <w:p w14:paraId="6F1A027A" w14:textId="77777777" w:rsidR="00CC59EF" w:rsidRPr="00E12F58" w:rsidRDefault="00CC59EF" w:rsidP="00667818">
            <w:pPr>
              <w:widowControl w:val="0"/>
              <w:spacing w:after="0" w:line="240" w:lineRule="auto"/>
              <w:jc w:val="center"/>
              <w:rPr>
                <w:rFonts w:ascii="Arial" w:eastAsia="Cambria" w:hAnsi="Arial" w:cs="Arial"/>
                <w:sz w:val="24"/>
                <w:szCs w:val="24"/>
              </w:rPr>
            </w:pPr>
            <w:r w:rsidRPr="00E12F58">
              <w:rPr>
                <w:rFonts w:ascii="Arial" w:eastAsia="Cambria" w:hAnsi="Arial" w:cs="Arial"/>
                <w:sz w:val="24"/>
                <w:szCs w:val="24"/>
              </w:rPr>
              <w:t>60 y más</w:t>
            </w:r>
          </w:p>
        </w:tc>
        <w:tc>
          <w:tcPr>
            <w:tcW w:w="2372" w:type="dxa"/>
            <w:shd w:val="clear" w:color="auto" w:fill="auto"/>
          </w:tcPr>
          <w:p w14:paraId="53DDEFA4" w14:textId="77777777" w:rsidR="00CC59EF" w:rsidRPr="00E12F58" w:rsidRDefault="00CC59EF" w:rsidP="00667818">
            <w:pPr>
              <w:widowControl w:val="0"/>
              <w:spacing w:after="0" w:line="240" w:lineRule="auto"/>
              <w:rPr>
                <w:rFonts w:ascii="Arial" w:eastAsia="Cambria" w:hAnsi="Arial" w:cs="Arial"/>
                <w:b/>
                <w:sz w:val="24"/>
                <w:szCs w:val="24"/>
                <w:u w:val="single"/>
              </w:rPr>
            </w:pPr>
          </w:p>
          <w:p w14:paraId="043F4105" w14:textId="77777777" w:rsidR="00CC59EF" w:rsidRPr="00E12F58" w:rsidRDefault="00CC59EF" w:rsidP="00667818">
            <w:pPr>
              <w:widowControl w:val="0"/>
              <w:spacing w:after="0" w:line="240" w:lineRule="auto"/>
              <w:jc w:val="center"/>
              <w:rPr>
                <w:rFonts w:ascii="Arial" w:eastAsia="Cambria" w:hAnsi="Arial" w:cs="Arial"/>
                <w:sz w:val="24"/>
                <w:szCs w:val="24"/>
              </w:rPr>
            </w:pPr>
            <w:r w:rsidRPr="00E12F58">
              <w:rPr>
                <w:rFonts w:ascii="Arial" w:eastAsia="Cambria" w:hAnsi="Arial" w:cs="Arial"/>
                <w:sz w:val="24"/>
                <w:szCs w:val="24"/>
              </w:rPr>
              <w:t>89,605</w:t>
            </w:r>
          </w:p>
        </w:tc>
        <w:tc>
          <w:tcPr>
            <w:tcW w:w="2193" w:type="dxa"/>
            <w:shd w:val="clear" w:color="auto" w:fill="auto"/>
          </w:tcPr>
          <w:p w14:paraId="5F8F024A" w14:textId="77777777" w:rsidR="00CC59EF" w:rsidRDefault="00CC59EF" w:rsidP="00667818">
            <w:pPr>
              <w:jc w:val="center"/>
              <w:rPr>
                <w:rFonts w:ascii="Arial" w:eastAsia="Cambria" w:hAnsi="Arial"/>
                <w:sz w:val="24"/>
                <w:szCs w:val="24"/>
              </w:rPr>
            </w:pPr>
          </w:p>
          <w:p w14:paraId="77156F02" w14:textId="77777777" w:rsidR="00CC59EF" w:rsidRPr="00E12F58" w:rsidRDefault="00CC59EF" w:rsidP="00667818">
            <w:pPr>
              <w:jc w:val="center"/>
              <w:rPr>
                <w:rFonts w:ascii="Arial" w:eastAsia="Cambria" w:hAnsi="Arial"/>
                <w:sz w:val="24"/>
                <w:szCs w:val="24"/>
              </w:rPr>
            </w:pPr>
            <w:r w:rsidRPr="00E12F58">
              <w:rPr>
                <w:rFonts w:ascii="Arial" w:eastAsia="Cambria" w:hAnsi="Arial"/>
                <w:sz w:val="24"/>
                <w:szCs w:val="24"/>
              </w:rPr>
              <w:t>6.28%</w:t>
            </w:r>
          </w:p>
        </w:tc>
      </w:tr>
      <w:tr w:rsidR="00CC59EF" w:rsidRPr="00E12F58" w14:paraId="67D791E6" w14:textId="77777777" w:rsidTr="00CC59EF">
        <w:tc>
          <w:tcPr>
            <w:tcW w:w="2244" w:type="dxa"/>
            <w:shd w:val="clear" w:color="auto" w:fill="auto"/>
          </w:tcPr>
          <w:p w14:paraId="0AC9AE02"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p w14:paraId="76254350"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Personas con Discapacidad</w:t>
            </w:r>
          </w:p>
          <w:p w14:paraId="0E9443EF"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tc>
        <w:tc>
          <w:tcPr>
            <w:tcW w:w="2117" w:type="dxa"/>
            <w:shd w:val="clear" w:color="auto" w:fill="auto"/>
          </w:tcPr>
          <w:p w14:paraId="68FEE2A4" w14:textId="77777777" w:rsidR="00CC59EF" w:rsidRPr="00E12F58" w:rsidRDefault="00CC59EF" w:rsidP="00667818">
            <w:pPr>
              <w:widowControl w:val="0"/>
              <w:pBdr>
                <w:top w:val="nil"/>
                <w:left w:val="nil"/>
                <w:bottom w:val="nil"/>
                <w:right w:val="nil"/>
                <w:between w:val="nil"/>
              </w:pBdr>
              <w:spacing w:after="0" w:line="240" w:lineRule="auto"/>
              <w:rPr>
                <w:rFonts w:ascii="Arial" w:eastAsia="Cambria" w:hAnsi="Arial" w:cs="Arial"/>
                <w:b/>
                <w:sz w:val="24"/>
                <w:szCs w:val="24"/>
                <w:u w:val="single"/>
              </w:rPr>
            </w:pPr>
          </w:p>
          <w:p w14:paraId="15499DF9"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18 y más</w:t>
            </w:r>
          </w:p>
        </w:tc>
        <w:tc>
          <w:tcPr>
            <w:tcW w:w="2372" w:type="dxa"/>
            <w:shd w:val="clear" w:color="auto" w:fill="auto"/>
          </w:tcPr>
          <w:p w14:paraId="443E1E9E" w14:textId="77777777" w:rsidR="00CC59EF" w:rsidRPr="00E12F58" w:rsidRDefault="00CC59EF" w:rsidP="00667818">
            <w:pPr>
              <w:widowControl w:val="0"/>
              <w:pBdr>
                <w:top w:val="nil"/>
                <w:left w:val="nil"/>
                <w:bottom w:val="nil"/>
                <w:right w:val="nil"/>
                <w:between w:val="nil"/>
              </w:pBdr>
              <w:spacing w:after="0" w:line="240" w:lineRule="auto"/>
              <w:rPr>
                <w:rFonts w:ascii="Arial" w:eastAsia="Cambria" w:hAnsi="Arial" w:cs="Arial"/>
                <w:b/>
                <w:sz w:val="24"/>
                <w:szCs w:val="24"/>
                <w:u w:val="single"/>
              </w:rPr>
            </w:pPr>
          </w:p>
          <w:p w14:paraId="1E295FFA"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76,061</w:t>
            </w:r>
          </w:p>
        </w:tc>
        <w:tc>
          <w:tcPr>
            <w:tcW w:w="2193" w:type="dxa"/>
            <w:shd w:val="clear" w:color="auto" w:fill="auto"/>
          </w:tcPr>
          <w:p w14:paraId="158E6F12" w14:textId="77777777" w:rsidR="004639A6" w:rsidRDefault="004639A6" w:rsidP="004639A6">
            <w:pPr>
              <w:jc w:val="center"/>
              <w:rPr>
                <w:rFonts w:ascii="Arial" w:eastAsia="Cambria" w:hAnsi="Arial"/>
                <w:sz w:val="24"/>
                <w:szCs w:val="24"/>
              </w:rPr>
            </w:pPr>
          </w:p>
          <w:p w14:paraId="0CD52420" w14:textId="77777777" w:rsidR="00CC59EF" w:rsidRPr="00E12F58" w:rsidRDefault="00CC59EF" w:rsidP="004639A6">
            <w:pPr>
              <w:jc w:val="center"/>
              <w:rPr>
                <w:rFonts w:ascii="Arial" w:eastAsia="Cambria" w:hAnsi="Arial"/>
                <w:sz w:val="24"/>
                <w:szCs w:val="24"/>
              </w:rPr>
            </w:pPr>
            <w:r w:rsidRPr="00E12F58">
              <w:rPr>
                <w:rFonts w:ascii="Arial" w:eastAsia="Cambria" w:hAnsi="Arial"/>
                <w:sz w:val="24"/>
                <w:szCs w:val="24"/>
              </w:rPr>
              <w:t>5.33%</w:t>
            </w:r>
          </w:p>
        </w:tc>
      </w:tr>
      <w:tr w:rsidR="00CC59EF" w:rsidRPr="00E12F58" w14:paraId="0EED9E47" w14:textId="77777777" w:rsidTr="00CC59EF">
        <w:tc>
          <w:tcPr>
            <w:tcW w:w="2244" w:type="dxa"/>
            <w:shd w:val="clear" w:color="auto" w:fill="auto"/>
          </w:tcPr>
          <w:p w14:paraId="5405202F"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p w14:paraId="63B0A009"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 xml:space="preserve">Personas de la Comunidad </w:t>
            </w:r>
          </w:p>
          <w:p w14:paraId="09F867DE"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LGBTTI+</w:t>
            </w:r>
          </w:p>
          <w:p w14:paraId="19B56706"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tc>
        <w:tc>
          <w:tcPr>
            <w:tcW w:w="2117" w:type="dxa"/>
            <w:shd w:val="clear" w:color="auto" w:fill="auto"/>
          </w:tcPr>
          <w:p w14:paraId="5F3E0D92" w14:textId="77777777" w:rsidR="00CC59EF" w:rsidRPr="00E12F58" w:rsidRDefault="00CC59EF" w:rsidP="00667818">
            <w:pPr>
              <w:widowControl w:val="0"/>
              <w:pBdr>
                <w:top w:val="nil"/>
                <w:left w:val="nil"/>
                <w:bottom w:val="nil"/>
                <w:right w:val="nil"/>
                <w:between w:val="nil"/>
              </w:pBdr>
              <w:spacing w:after="0" w:line="240" w:lineRule="auto"/>
              <w:rPr>
                <w:rFonts w:ascii="Arial" w:eastAsia="Cambria" w:hAnsi="Arial" w:cs="Arial"/>
                <w:sz w:val="24"/>
                <w:szCs w:val="24"/>
              </w:rPr>
            </w:pPr>
          </w:p>
          <w:p w14:paraId="6A9B8350"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No existe un dato exacto de acuerdo a la CONAPRED en cada entidad federativa.</w:t>
            </w:r>
          </w:p>
        </w:tc>
        <w:tc>
          <w:tcPr>
            <w:tcW w:w="2372" w:type="dxa"/>
            <w:shd w:val="clear" w:color="auto" w:fill="auto"/>
          </w:tcPr>
          <w:p w14:paraId="6B0975C4" w14:textId="77777777" w:rsidR="00CC59EF" w:rsidRPr="00E12F58" w:rsidRDefault="00CC59EF" w:rsidP="00667818">
            <w:pPr>
              <w:widowControl w:val="0"/>
              <w:pBdr>
                <w:top w:val="nil"/>
                <w:left w:val="nil"/>
                <w:bottom w:val="nil"/>
                <w:right w:val="nil"/>
                <w:between w:val="nil"/>
              </w:pBdr>
              <w:spacing w:after="0" w:line="240" w:lineRule="auto"/>
              <w:rPr>
                <w:rFonts w:ascii="Arial" w:eastAsia="Cambria" w:hAnsi="Arial" w:cs="Arial"/>
                <w:sz w:val="24"/>
                <w:szCs w:val="24"/>
              </w:rPr>
            </w:pPr>
          </w:p>
          <w:p w14:paraId="64F7DB02" w14:textId="77777777" w:rsidR="00CC59EF" w:rsidRPr="00E12F58" w:rsidRDefault="00CC59EF" w:rsidP="00667818">
            <w:pPr>
              <w:widowControl w:val="0"/>
              <w:spacing w:after="0" w:line="240" w:lineRule="auto"/>
              <w:jc w:val="center"/>
              <w:rPr>
                <w:rFonts w:ascii="Arial" w:eastAsia="Cambria" w:hAnsi="Arial" w:cs="Arial"/>
                <w:sz w:val="24"/>
                <w:szCs w:val="24"/>
              </w:rPr>
            </w:pPr>
            <w:r w:rsidRPr="00E12F58">
              <w:rPr>
                <w:rFonts w:ascii="Arial" w:eastAsia="Cambria" w:hAnsi="Arial" w:cs="Arial"/>
                <w:sz w:val="24"/>
                <w:szCs w:val="24"/>
              </w:rPr>
              <w:t>No existe un número exacto de acuerdo a la CONAPRED en cada entidad federativa</w:t>
            </w:r>
            <w:r w:rsidRPr="00E12F58">
              <w:rPr>
                <w:rStyle w:val="Refdenotaalpie"/>
                <w:rFonts w:ascii="Arial" w:eastAsia="Cambria" w:hAnsi="Arial" w:cs="Arial"/>
                <w:sz w:val="24"/>
                <w:szCs w:val="24"/>
              </w:rPr>
              <w:footnoteReference w:id="61"/>
            </w:r>
            <w:r w:rsidRPr="00E12F58">
              <w:rPr>
                <w:rFonts w:ascii="Arial" w:eastAsia="Cambria" w:hAnsi="Arial" w:cs="Arial"/>
                <w:sz w:val="24"/>
                <w:szCs w:val="24"/>
              </w:rPr>
              <w:t>.</w:t>
            </w:r>
          </w:p>
        </w:tc>
        <w:tc>
          <w:tcPr>
            <w:tcW w:w="2193" w:type="dxa"/>
            <w:shd w:val="clear" w:color="auto" w:fill="auto"/>
          </w:tcPr>
          <w:p w14:paraId="1399D0D8" w14:textId="77777777" w:rsidR="00CC59EF" w:rsidRPr="00E12F58" w:rsidRDefault="00CC59EF" w:rsidP="00667818">
            <w:pPr>
              <w:jc w:val="center"/>
              <w:rPr>
                <w:rFonts w:ascii="Arial" w:eastAsia="Cambria" w:hAnsi="Arial"/>
                <w:sz w:val="24"/>
                <w:szCs w:val="24"/>
              </w:rPr>
            </w:pPr>
          </w:p>
        </w:tc>
      </w:tr>
      <w:tr w:rsidR="00CC59EF" w:rsidRPr="00E12F58" w14:paraId="76B8ADDB" w14:textId="77777777" w:rsidTr="00CC59EF">
        <w:tc>
          <w:tcPr>
            <w:tcW w:w="2244" w:type="dxa"/>
            <w:shd w:val="clear" w:color="auto" w:fill="auto"/>
          </w:tcPr>
          <w:p w14:paraId="4CDDB8EC"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p w14:paraId="710C193D"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sidRPr="00E12F58">
              <w:rPr>
                <w:rFonts w:ascii="Arial" w:eastAsia="Cambria" w:hAnsi="Arial" w:cs="Arial"/>
                <w:sz w:val="24"/>
                <w:szCs w:val="24"/>
              </w:rPr>
              <w:t>Comunidades Indígenas</w:t>
            </w:r>
          </w:p>
          <w:p w14:paraId="78311B63"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tc>
        <w:tc>
          <w:tcPr>
            <w:tcW w:w="2117" w:type="dxa"/>
            <w:shd w:val="clear" w:color="auto" w:fill="auto"/>
          </w:tcPr>
          <w:p w14:paraId="0EF4AA44" w14:textId="77777777" w:rsidR="00CC59EF" w:rsidRPr="00E12F58" w:rsidRDefault="00CC59EF" w:rsidP="00667818">
            <w:pPr>
              <w:widowControl w:val="0"/>
              <w:pBdr>
                <w:top w:val="nil"/>
                <w:left w:val="nil"/>
                <w:bottom w:val="nil"/>
                <w:right w:val="nil"/>
                <w:between w:val="nil"/>
              </w:pBdr>
              <w:spacing w:after="0" w:line="240" w:lineRule="auto"/>
              <w:rPr>
                <w:rFonts w:ascii="Arial" w:eastAsia="Cambria" w:hAnsi="Arial" w:cs="Arial"/>
                <w:sz w:val="24"/>
                <w:szCs w:val="24"/>
              </w:rPr>
            </w:pPr>
          </w:p>
          <w:p w14:paraId="5B34AB93"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r>
              <w:rPr>
                <w:rFonts w:ascii="Arial" w:eastAsia="Cambria" w:hAnsi="Arial" w:cs="Arial"/>
                <w:sz w:val="24"/>
                <w:szCs w:val="24"/>
              </w:rPr>
              <w:t>15 y más</w:t>
            </w:r>
          </w:p>
          <w:p w14:paraId="0EA6FB13" w14:textId="77777777" w:rsidR="00CC59EF" w:rsidRPr="00E12F58" w:rsidRDefault="00CC59EF" w:rsidP="00667818">
            <w:pPr>
              <w:widowControl w:val="0"/>
              <w:pBdr>
                <w:top w:val="nil"/>
                <w:left w:val="nil"/>
                <w:bottom w:val="nil"/>
                <w:right w:val="nil"/>
                <w:between w:val="nil"/>
              </w:pBdr>
              <w:spacing w:after="0" w:line="240" w:lineRule="auto"/>
              <w:jc w:val="center"/>
              <w:rPr>
                <w:rFonts w:ascii="Arial" w:eastAsia="Cambria" w:hAnsi="Arial" w:cs="Arial"/>
                <w:sz w:val="24"/>
                <w:szCs w:val="24"/>
              </w:rPr>
            </w:pPr>
          </w:p>
        </w:tc>
        <w:tc>
          <w:tcPr>
            <w:tcW w:w="2372" w:type="dxa"/>
            <w:shd w:val="clear" w:color="auto" w:fill="auto"/>
          </w:tcPr>
          <w:p w14:paraId="36FAC51F" w14:textId="77777777" w:rsidR="00CC59EF" w:rsidRPr="00E12F58" w:rsidRDefault="00CC59EF" w:rsidP="00667818">
            <w:pPr>
              <w:widowControl w:val="0"/>
              <w:pBdr>
                <w:top w:val="nil"/>
                <w:left w:val="nil"/>
                <w:bottom w:val="nil"/>
                <w:right w:val="nil"/>
                <w:between w:val="nil"/>
              </w:pBdr>
              <w:spacing w:after="0" w:line="240" w:lineRule="auto"/>
              <w:rPr>
                <w:rFonts w:ascii="Arial" w:eastAsia="Cambria" w:hAnsi="Arial" w:cs="Arial"/>
                <w:sz w:val="24"/>
                <w:szCs w:val="24"/>
              </w:rPr>
            </w:pPr>
          </w:p>
          <w:p w14:paraId="4D68F919" w14:textId="77777777" w:rsidR="00CC59EF" w:rsidRPr="00E12F58" w:rsidRDefault="00CC59EF" w:rsidP="00667818">
            <w:pPr>
              <w:widowControl w:val="0"/>
              <w:spacing w:after="0" w:line="240" w:lineRule="auto"/>
              <w:jc w:val="center"/>
              <w:rPr>
                <w:rFonts w:ascii="Arial" w:eastAsia="Cambria" w:hAnsi="Arial" w:cs="Arial"/>
                <w:sz w:val="24"/>
                <w:szCs w:val="24"/>
              </w:rPr>
            </w:pPr>
            <w:r>
              <w:rPr>
                <w:rFonts w:ascii="Arial" w:eastAsia="Cambria" w:hAnsi="Arial" w:cs="Arial"/>
                <w:sz w:val="24"/>
                <w:szCs w:val="24"/>
              </w:rPr>
              <w:t>6,109</w:t>
            </w:r>
          </w:p>
        </w:tc>
        <w:tc>
          <w:tcPr>
            <w:tcW w:w="2193" w:type="dxa"/>
            <w:shd w:val="clear" w:color="auto" w:fill="auto"/>
          </w:tcPr>
          <w:p w14:paraId="4F290ED2" w14:textId="77777777" w:rsidR="00CC59EF" w:rsidRPr="00E12F58" w:rsidRDefault="00CC59EF" w:rsidP="00667818">
            <w:pPr>
              <w:jc w:val="center"/>
              <w:rPr>
                <w:rFonts w:ascii="Arial" w:eastAsia="Cambria" w:hAnsi="Arial"/>
                <w:sz w:val="24"/>
                <w:szCs w:val="24"/>
              </w:rPr>
            </w:pPr>
          </w:p>
          <w:p w14:paraId="752A66DA" w14:textId="77777777" w:rsidR="00CC59EF" w:rsidRPr="00E12F58" w:rsidRDefault="00CC59EF" w:rsidP="00667818">
            <w:pPr>
              <w:jc w:val="center"/>
              <w:rPr>
                <w:rFonts w:ascii="Arial" w:eastAsia="Cambria" w:hAnsi="Arial"/>
                <w:sz w:val="24"/>
                <w:szCs w:val="24"/>
              </w:rPr>
            </w:pPr>
            <w:r>
              <w:rPr>
                <w:rFonts w:ascii="Arial" w:eastAsia="Cambria" w:hAnsi="Arial"/>
                <w:sz w:val="24"/>
                <w:szCs w:val="24"/>
              </w:rPr>
              <w:t>0.428</w:t>
            </w:r>
            <w:r w:rsidRPr="00E12F58">
              <w:rPr>
                <w:rFonts w:ascii="Arial" w:eastAsia="Cambria" w:hAnsi="Arial"/>
                <w:sz w:val="24"/>
                <w:szCs w:val="24"/>
              </w:rPr>
              <w:t>%</w:t>
            </w:r>
          </w:p>
        </w:tc>
      </w:tr>
      <w:tr w:rsidR="00CC59EF" w:rsidRPr="00E12F58" w14:paraId="1FCE9A38" w14:textId="77777777" w:rsidTr="00CC59EF">
        <w:tc>
          <w:tcPr>
            <w:tcW w:w="2244" w:type="dxa"/>
            <w:shd w:val="clear" w:color="auto" w:fill="auto"/>
          </w:tcPr>
          <w:p w14:paraId="25F2A3B8" w14:textId="77777777" w:rsidR="00CC59EF" w:rsidRPr="00E12F58" w:rsidRDefault="00CC59EF" w:rsidP="00667818">
            <w:pPr>
              <w:jc w:val="center"/>
              <w:rPr>
                <w:rFonts w:ascii="Arial" w:eastAsia="Cambria" w:hAnsi="Arial" w:cs="Arial"/>
                <w:b/>
                <w:sz w:val="24"/>
                <w:szCs w:val="24"/>
              </w:rPr>
            </w:pPr>
          </w:p>
          <w:p w14:paraId="687F98BE" w14:textId="77777777" w:rsidR="00CC59EF" w:rsidRPr="00E12F58" w:rsidRDefault="00CC59EF" w:rsidP="00667818">
            <w:pPr>
              <w:jc w:val="center"/>
              <w:rPr>
                <w:rFonts w:ascii="Arial" w:eastAsia="Cambria" w:hAnsi="Arial" w:cs="Arial"/>
                <w:b/>
                <w:sz w:val="24"/>
                <w:szCs w:val="24"/>
              </w:rPr>
            </w:pPr>
            <w:r w:rsidRPr="00E12F58">
              <w:rPr>
                <w:rFonts w:ascii="Arial" w:eastAsia="Cambria" w:hAnsi="Arial" w:cs="Arial"/>
                <w:b/>
                <w:sz w:val="24"/>
                <w:szCs w:val="24"/>
              </w:rPr>
              <w:t>TOTAL</w:t>
            </w:r>
          </w:p>
        </w:tc>
        <w:tc>
          <w:tcPr>
            <w:tcW w:w="2117" w:type="dxa"/>
            <w:shd w:val="clear" w:color="auto" w:fill="auto"/>
          </w:tcPr>
          <w:p w14:paraId="02139522" w14:textId="77777777" w:rsidR="00CC59EF" w:rsidRPr="00E12F58" w:rsidRDefault="00CC59EF" w:rsidP="00667818">
            <w:pPr>
              <w:rPr>
                <w:rFonts w:ascii="Arial" w:eastAsia="Cambria" w:hAnsi="Arial" w:cs="Arial"/>
                <w:b/>
                <w:sz w:val="24"/>
                <w:szCs w:val="24"/>
              </w:rPr>
            </w:pPr>
          </w:p>
        </w:tc>
        <w:tc>
          <w:tcPr>
            <w:tcW w:w="2372" w:type="dxa"/>
            <w:shd w:val="clear" w:color="auto" w:fill="auto"/>
          </w:tcPr>
          <w:p w14:paraId="444CE03D" w14:textId="77777777" w:rsidR="00CC59EF" w:rsidRPr="00E12F58" w:rsidRDefault="00CC59EF" w:rsidP="00667818">
            <w:pPr>
              <w:jc w:val="center"/>
              <w:rPr>
                <w:rFonts w:ascii="Arial" w:eastAsia="Cambria" w:hAnsi="Arial" w:cs="Arial"/>
                <w:b/>
                <w:sz w:val="24"/>
                <w:szCs w:val="24"/>
              </w:rPr>
            </w:pPr>
          </w:p>
          <w:p w14:paraId="5443686A" w14:textId="77777777" w:rsidR="00CC59EF" w:rsidRPr="00E12F58" w:rsidRDefault="00CC59EF" w:rsidP="00667818">
            <w:pPr>
              <w:jc w:val="center"/>
              <w:rPr>
                <w:rFonts w:ascii="Arial" w:eastAsia="Cambria" w:hAnsi="Arial" w:cs="Arial"/>
                <w:b/>
                <w:sz w:val="24"/>
                <w:szCs w:val="24"/>
              </w:rPr>
            </w:pPr>
            <w:r>
              <w:rPr>
                <w:rFonts w:ascii="Arial" w:eastAsia="Cambria" w:hAnsi="Arial" w:cs="Arial"/>
                <w:b/>
                <w:sz w:val="24"/>
                <w:szCs w:val="24"/>
              </w:rPr>
              <w:t>171,775</w:t>
            </w:r>
          </w:p>
        </w:tc>
        <w:tc>
          <w:tcPr>
            <w:tcW w:w="2193" w:type="dxa"/>
            <w:shd w:val="clear" w:color="auto" w:fill="auto"/>
          </w:tcPr>
          <w:p w14:paraId="39099CB3" w14:textId="77777777" w:rsidR="00CC59EF" w:rsidRPr="00E12F58" w:rsidRDefault="00CC59EF" w:rsidP="00667818">
            <w:pPr>
              <w:jc w:val="center"/>
              <w:rPr>
                <w:rFonts w:ascii="Arial" w:eastAsia="Cambria" w:hAnsi="Arial"/>
                <w:sz w:val="24"/>
                <w:szCs w:val="24"/>
              </w:rPr>
            </w:pPr>
          </w:p>
          <w:p w14:paraId="40CD51F9" w14:textId="77777777" w:rsidR="00CC59EF" w:rsidRPr="00E12F58" w:rsidRDefault="00CC59EF" w:rsidP="00667818">
            <w:pPr>
              <w:jc w:val="center"/>
              <w:rPr>
                <w:rFonts w:ascii="Arial" w:eastAsia="Cambria" w:hAnsi="Arial"/>
                <w:sz w:val="24"/>
                <w:szCs w:val="24"/>
              </w:rPr>
            </w:pPr>
            <w:r>
              <w:rPr>
                <w:rFonts w:ascii="Arial" w:eastAsia="Cambria" w:hAnsi="Arial"/>
                <w:sz w:val="24"/>
                <w:szCs w:val="24"/>
              </w:rPr>
              <w:t>12.038</w:t>
            </w:r>
            <w:r w:rsidRPr="00E12F58">
              <w:rPr>
                <w:rFonts w:ascii="Arial" w:eastAsia="Cambria" w:hAnsi="Arial"/>
                <w:sz w:val="24"/>
                <w:szCs w:val="24"/>
              </w:rPr>
              <w:t>%</w:t>
            </w:r>
          </w:p>
        </w:tc>
      </w:tr>
    </w:tbl>
    <w:p w14:paraId="292D3D93" w14:textId="77777777" w:rsidR="00CC59EF" w:rsidRPr="007A7179" w:rsidRDefault="00CC59EF" w:rsidP="004C55A8">
      <w:pPr>
        <w:spacing w:after="0" w:line="240" w:lineRule="auto"/>
        <w:jc w:val="center"/>
        <w:rPr>
          <w:rFonts w:ascii="Arial" w:hAnsi="Arial" w:cs="Arial"/>
          <w:b/>
          <w:sz w:val="24"/>
          <w:szCs w:val="24"/>
          <w:u w:val="single"/>
        </w:rPr>
      </w:pPr>
    </w:p>
    <w:p w14:paraId="094DCC0D" w14:textId="77777777" w:rsidR="004C55A8" w:rsidRPr="007A7179" w:rsidRDefault="004C55A8" w:rsidP="004C55A8">
      <w:pPr>
        <w:spacing w:after="0" w:line="360" w:lineRule="auto"/>
        <w:jc w:val="both"/>
        <w:rPr>
          <w:rFonts w:ascii="Arial" w:hAnsi="Arial" w:cs="Arial"/>
          <w:sz w:val="24"/>
          <w:szCs w:val="24"/>
        </w:rPr>
      </w:pPr>
    </w:p>
    <w:p w14:paraId="5C7572B4" w14:textId="6A01CCD9" w:rsidR="00791DB9" w:rsidRPr="0009131B" w:rsidRDefault="004C55A8" w:rsidP="003D157B">
      <w:pPr>
        <w:spacing w:after="0" w:line="360" w:lineRule="auto"/>
        <w:jc w:val="both"/>
        <w:rPr>
          <w:rFonts w:ascii="Arial" w:hAnsi="Arial" w:cs="Arial"/>
          <w:sz w:val="24"/>
          <w:szCs w:val="24"/>
        </w:rPr>
      </w:pPr>
      <w:r w:rsidRPr="007A7179">
        <w:rPr>
          <w:rFonts w:ascii="Arial" w:hAnsi="Arial" w:cs="Arial"/>
          <w:sz w:val="24"/>
          <w:szCs w:val="24"/>
        </w:rPr>
        <w:t xml:space="preserve">De acuerdo con la Encuesta Nacional sobre Discriminación (Enadis) 2017, casi </w:t>
      </w:r>
      <w:r w:rsidRPr="007A7179">
        <w:rPr>
          <w:rFonts w:ascii="Arial" w:hAnsi="Arial" w:cs="Arial"/>
          <w:b/>
          <w:sz w:val="24"/>
          <w:szCs w:val="24"/>
        </w:rPr>
        <w:t>2 millones 700 mil personas en México</w:t>
      </w:r>
      <w:r w:rsidRPr="007A7179">
        <w:rPr>
          <w:rFonts w:ascii="Arial" w:hAnsi="Arial" w:cs="Arial"/>
          <w:sz w:val="24"/>
          <w:szCs w:val="24"/>
        </w:rPr>
        <w:t xml:space="preserve"> declaran no ser heterosexuales, lo cual representa </w:t>
      </w:r>
      <w:r w:rsidRPr="007A7179">
        <w:rPr>
          <w:rFonts w:ascii="Arial" w:hAnsi="Arial" w:cs="Arial"/>
          <w:b/>
          <w:sz w:val="24"/>
          <w:szCs w:val="24"/>
        </w:rPr>
        <w:t>3.2% de la población nacional</w:t>
      </w:r>
      <w:r w:rsidRPr="007A7179">
        <w:rPr>
          <w:rFonts w:ascii="Arial" w:hAnsi="Arial" w:cs="Arial"/>
          <w:sz w:val="24"/>
          <w:szCs w:val="24"/>
        </w:rPr>
        <w:t xml:space="preserve"> (Conapred 2018). No obstante, también informó que es probable que, dados los prejuicios sobre la diversidad sexual, varias personas no hayan compartido su orientación sexual abiertamente y el porcentaje sea mayor</w:t>
      </w:r>
      <w:r w:rsidRPr="007A7179">
        <w:rPr>
          <w:rFonts w:ascii="Arial" w:hAnsi="Arial" w:cs="Arial"/>
          <w:sz w:val="24"/>
          <w:szCs w:val="24"/>
          <w:vertAlign w:val="superscript"/>
        </w:rPr>
        <w:footnoteReference w:id="62"/>
      </w:r>
      <w:r w:rsidRPr="007A7179">
        <w:rPr>
          <w:rFonts w:ascii="Arial" w:hAnsi="Arial" w:cs="Arial"/>
          <w:sz w:val="24"/>
          <w:szCs w:val="24"/>
        </w:rPr>
        <w:t xml:space="preserve">. </w:t>
      </w:r>
    </w:p>
    <w:p w14:paraId="4F0CFE66" w14:textId="77777777" w:rsidR="004639A6" w:rsidRDefault="004639A6" w:rsidP="00E655E5">
      <w:pPr>
        <w:spacing w:after="0" w:line="360" w:lineRule="auto"/>
        <w:jc w:val="both"/>
        <w:rPr>
          <w:rFonts w:ascii="Arial" w:hAnsi="Arial" w:cs="Arial"/>
          <w:b/>
          <w:sz w:val="24"/>
          <w:szCs w:val="24"/>
        </w:rPr>
      </w:pPr>
    </w:p>
    <w:p w14:paraId="39BD6A44" w14:textId="78A41B5C" w:rsidR="00E655E5" w:rsidRPr="00E655E5" w:rsidRDefault="00E655E5" w:rsidP="00E655E5">
      <w:pPr>
        <w:spacing w:after="0" w:line="360" w:lineRule="auto"/>
        <w:jc w:val="both"/>
        <w:rPr>
          <w:rFonts w:ascii="Arial" w:hAnsi="Arial" w:cs="Arial"/>
          <w:b/>
          <w:sz w:val="24"/>
          <w:szCs w:val="24"/>
        </w:rPr>
      </w:pPr>
      <w:r>
        <w:rPr>
          <w:rFonts w:ascii="Arial" w:hAnsi="Arial" w:cs="Arial"/>
          <w:b/>
          <w:sz w:val="24"/>
          <w:szCs w:val="24"/>
        </w:rPr>
        <w:t>Los Consejo</w:t>
      </w:r>
      <w:r w:rsidR="00791DB9">
        <w:rPr>
          <w:rFonts w:ascii="Arial" w:hAnsi="Arial" w:cs="Arial"/>
          <w:b/>
          <w:sz w:val="24"/>
          <w:szCs w:val="24"/>
        </w:rPr>
        <w:t>s</w:t>
      </w:r>
      <w:r>
        <w:rPr>
          <w:rFonts w:ascii="Arial" w:hAnsi="Arial" w:cs="Arial"/>
          <w:b/>
          <w:sz w:val="24"/>
          <w:szCs w:val="24"/>
        </w:rPr>
        <w:t xml:space="preserve"> Distritales Electorales </w:t>
      </w:r>
    </w:p>
    <w:p w14:paraId="0CB09186" w14:textId="77777777" w:rsidR="00E655E5" w:rsidRDefault="00E655E5" w:rsidP="00E655E5">
      <w:pPr>
        <w:spacing w:after="0" w:line="360" w:lineRule="auto"/>
        <w:jc w:val="both"/>
        <w:rPr>
          <w:rFonts w:ascii="Arial" w:hAnsi="Arial" w:cs="Arial"/>
          <w:sz w:val="24"/>
          <w:szCs w:val="24"/>
        </w:rPr>
      </w:pPr>
    </w:p>
    <w:p w14:paraId="60187A6F" w14:textId="1142FAEB" w:rsidR="00BB439E" w:rsidRDefault="00BB439E" w:rsidP="00E655E5">
      <w:pPr>
        <w:spacing w:after="0" w:line="360" w:lineRule="auto"/>
        <w:jc w:val="both"/>
        <w:rPr>
          <w:rFonts w:ascii="Arial" w:hAnsi="Arial" w:cs="Arial"/>
          <w:sz w:val="24"/>
          <w:szCs w:val="24"/>
        </w:rPr>
      </w:pPr>
      <w:r w:rsidRPr="007D6E33">
        <w:rPr>
          <w:rFonts w:ascii="Arial" w:hAnsi="Arial" w:cs="Arial"/>
          <w:sz w:val="24"/>
          <w:szCs w:val="24"/>
        </w:rPr>
        <w:t>Conf</w:t>
      </w:r>
      <w:r w:rsidR="00791DB9">
        <w:rPr>
          <w:rFonts w:ascii="Arial" w:hAnsi="Arial" w:cs="Arial"/>
          <w:sz w:val="24"/>
          <w:szCs w:val="24"/>
        </w:rPr>
        <w:t>orme a los artículos 87, 88, 89, 90, 91, 92 y 93 del Código Electoral</w:t>
      </w:r>
      <w:r w:rsidR="00E655E5">
        <w:rPr>
          <w:rFonts w:ascii="Arial" w:hAnsi="Arial" w:cs="Arial"/>
          <w:sz w:val="24"/>
          <w:szCs w:val="24"/>
        </w:rPr>
        <w:t>,</w:t>
      </w:r>
      <w:r w:rsidRPr="007D6E33">
        <w:rPr>
          <w:rFonts w:ascii="Arial" w:hAnsi="Arial" w:cs="Arial"/>
          <w:sz w:val="24"/>
          <w:szCs w:val="24"/>
        </w:rPr>
        <w:t xml:space="preserve"> los Consejos Distritales </w:t>
      </w:r>
      <w:r>
        <w:rPr>
          <w:rFonts w:ascii="Arial" w:hAnsi="Arial" w:cs="Arial"/>
          <w:sz w:val="24"/>
          <w:szCs w:val="24"/>
        </w:rPr>
        <w:t xml:space="preserve">Electorales </w:t>
      </w:r>
      <w:r w:rsidR="00791DB9" w:rsidRPr="00791DB9">
        <w:rPr>
          <w:rFonts w:ascii="Arial" w:hAnsi="Arial" w:cs="Arial"/>
          <w:sz w:val="24"/>
          <w:szCs w:val="24"/>
        </w:rPr>
        <w:t>son los responsables de organizar las elecciones dentro de sus respectivos distritos</w:t>
      </w:r>
      <w:r w:rsidR="00791DB9">
        <w:rPr>
          <w:rFonts w:ascii="Arial" w:hAnsi="Arial" w:cs="Arial"/>
          <w:sz w:val="24"/>
          <w:szCs w:val="24"/>
        </w:rPr>
        <w:t xml:space="preserve">, gozan de autonomía en su funcionamiento e independencia en sus decisiones. </w:t>
      </w:r>
    </w:p>
    <w:p w14:paraId="51A0D473" w14:textId="7941DFB2" w:rsidR="00791DB9" w:rsidRDefault="00791DB9" w:rsidP="00E655E5">
      <w:pPr>
        <w:spacing w:after="0" w:line="360" w:lineRule="auto"/>
        <w:jc w:val="both"/>
        <w:rPr>
          <w:rFonts w:ascii="Arial" w:hAnsi="Arial" w:cs="Arial"/>
          <w:sz w:val="24"/>
          <w:szCs w:val="24"/>
        </w:rPr>
      </w:pPr>
    </w:p>
    <w:p w14:paraId="6F2FAEAA" w14:textId="49698D90" w:rsidR="00791DB9" w:rsidRDefault="00791DB9" w:rsidP="00E655E5">
      <w:pPr>
        <w:spacing w:after="0" w:line="360" w:lineRule="auto"/>
        <w:jc w:val="both"/>
        <w:rPr>
          <w:rFonts w:ascii="Arial" w:hAnsi="Arial" w:cs="Arial"/>
          <w:sz w:val="24"/>
          <w:szCs w:val="24"/>
        </w:rPr>
      </w:pPr>
      <w:r w:rsidRPr="00791DB9">
        <w:rPr>
          <w:rFonts w:ascii="Arial" w:hAnsi="Arial" w:cs="Arial"/>
          <w:sz w:val="24"/>
          <w:szCs w:val="24"/>
        </w:rPr>
        <w:t>Se</w:t>
      </w:r>
      <w:r>
        <w:rPr>
          <w:rFonts w:ascii="Arial" w:hAnsi="Arial" w:cs="Arial"/>
          <w:sz w:val="24"/>
          <w:szCs w:val="24"/>
        </w:rPr>
        <w:t xml:space="preserve"> integrarán por cinco consejerías electorales propietaria</w:t>
      </w:r>
      <w:r w:rsidRPr="00791DB9">
        <w:rPr>
          <w:rFonts w:ascii="Arial" w:hAnsi="Arial" w:cs="Arial"/>
          <w:sz w:val="24"/>
          <w:szCs w:val="24"/>
        </w:rPr>
        <w:t>s, con d</w:t>
      </w:r>
      <w:r>
        <w:rPr>
          <w:rFonts w:ascii="Arial" w:hAnsi="Arial" w:cs="Arial"/>
          <w:sz w:val="24"/>
          <w:szCs w:val="24"/>
        </w:rPr>
        <w:t>erecho a voz y voto, de entre las cuales una de ellos ejercerá la Presidencia</w:t>
      </w:r>
      <w:r w:rsidRPr="00791DB9">
        <w:rPr>
          <w:rFonts w:ascii="Arial" w:hAnsi="Arial" w:cs="Arial"/>
          <w:sz w:val="24"/>
          <w:szCs w:val="24"/>
        </w:rPr>
        <w:t>; por un</w:t>
      </w:r>
      <w:r>
        <w:rPr>
          <w:rFonts w:ascii="Arial" w:hAnsi="Arial" w:cs="Arial"/>
          <w:sz w:val="24"/>
          <w:szCs w:val="24"/>
        </w:rPr>
        <w:t>a Secretaría Técnica</w:t>
      </w:r>
      <w:r w:rsidRPr="00791DB9">
        <w:rPr>
          <w:rFonts w:ascii="Arial" w:hAnsi="Arial" w:cs="Arial"/>
          <w:sz w:val="24"/>
          <w:szCs w:val="24"/>
        </w:rPr>
        <w:t xml:space="preserve"> y </w:t>
      </w:r>
      <w:r w:rsidRPr="00791DB9">
        <w:rPr>
          <w:rFonts w:ascii="Arial" w:hAnsi="Arial" w:cs="Arial"/>
          <w:sz w:val="24"/>
          <w:szCs w:val="24"/>
        </w:rPr>
        <w:lastRenderedPageBreak/>
        <w:t>por un</w:t>
      </w:r>
      <w:r>
        <w:rPr>
          <w:rFonts w:ascii="Arial" w:hAnsi="Arial" w:cs="Arial"/>
          <w:sz w:val="24"/>
          <w:szCs w:val="24"/>
        </w:rPr>
        <w:t>a persona</w:t>
      </w:r>
      <w:r w:rsidRPr="00791DB9">
        <w:rPr>
          <w:rFonts w:ascii="Arial" w:hAnsi="Arial" w:cs="Arial"/>
          <w:sz w:val="24"/>
          <w:szCs w:val="24"/>
        </w:rPr>
        <w:t xml:space="preserve"> representante de cada uno de los partidos políticos y el </w:t>
      </w:r>
      <w:r>
        <w:rPr>
          <w:rFonts w:ascii="Arial" w:hAnsi="Arial" w:cs="Arial"/>
          <w:sz w:val="24"/>
          <w:szCs w:val="24"/>
        </w:rPr>
        <w:t>que corresponda a cada candidatura</w:t>
      </w:r>
      <w:r w:rsidRPr="00791DB9">
        <w:rPr>
          <w:rFonts w:ascii="Arial" w:hAnsi="Arial" w:cs="Arial"/>
          <w:sz w:val="24"/>
          <w:szCs w:val="24"/>
        </w:rPr>
        <w:t xml:space="preserve"> independiente en la elección del Congreso del Estado, con derecho a voz</w:t>
      </w:r>
      <w:r>
        <w:rPr>
          <w:rFonts w:ascii="Arial" w:hAnsi="Arial" w:cs="Arial"/>
          <w:sz w:val="24"/>
          <w:szCs w:val="24"/>
        </w:rPr>
        <w:t>.</w:t>
      </w:r>
    </w:p>
    <w:p w14:paraId="149BADE1" w14:textId="77777777" w:rsidR="00E655E5" w:rsidRPr="007D6E33" w:rsidRDefault="00E655E5" w:rsidP="00E655E5">
      <w:pPr>
        <w:spacing w:after="0" w:line="360" w:lineRule="auto"/>
        <w:jc w:val="both"/>
        <w:rPr>
          <w:rFonts w:ascii="Arial" w:hAnsi="Arial" w:cs="Arial"/>
          <w:sz w:val="24"/>
          <w:szCs w:val="24"/>
        </w:rPr>
      </w:pPr>
    </w:p>
    <w:p w14:paraId="3329C639" w14:textId="44AD02A8" w:rsidR="00BB439E" w:rsidRDefault="00BB439E" w:rsidP="00E655E5">
      <w:pPr>
        <w:pStyle w:val="Estilo"/>
        <w:spacing w:line="360" w:lineRule="auto"/>
        <w:rPr>
          <w:rFonts w:cs="Arial"/>
          <w:szCs w:val="24"/>
        </w:rPr>
      </w:pPr>
      <w:r w:rsidRPr="007D6E33">
        <w:rPr>
          <w:rFonts w:cs="Arial"/>
          <w:szCs w:val="24"/>
        </w:rPr>
        <w:t>Tienen esencialmente las atribuciones</w:t>
      </w:r>
      <w:r w:rsidR="00E655E5">
        <w:rPr>
          <w:rFonts w:cs="Arial"/>
          <w:szCs w:val="24"/>
        </w:rPr>
        <w:t xml:space="preserve"> de </w:t>
      </w:r>
      <w:r w:rsidR="007F5FF3">
        <w:rPr>
          <w:rFonts w:cs="Arial"/>
          <w:szCs w:val="24"/>
        </w:rPr>
        <w:t>llevar a cabo el registro</w:t>
      </w:r>
      <w:r w:rsidR="00791DB9" w:rsidRPr="00791DB9">
        <w:rPr>
          <w:rFonts w:cs="Arial"/>
          <w:szCs w:val="24"/>
        </w:rPr>
        <w:t xml:space="preserve"> </w:t>
      </w:r>
      <w:r w:rsidR="007F5FF3">
        <w:rPr>
          <w:rFonts w:cs="Arial"/>
          <w:szCs w:val="24"/>
        </w:rPr>
        <w:t>de las candidaturas a diputación</w:t>
      </w:r>
      <w:r w:rsidR="00791DB9" w:rsidRPr="00791DB9">
        <w:rPr>
          <w:rFonts w:cs="Arial"/>
          <w:szCs w:val="24"/>
        </w:rPr>
        <w:t xml:space="preserve"> por el pri</w:t>
      </w:r>
      <w:r w:rsidR="007F5FF3">
        <w:rPr>
          <w:rFonts w:cs="Arial"/>
          <w:szCs w:val="24"/>
        </w:rPr>
        <w:t>ncipio de mayoría relativa; r</w:t>
      </w:r>
      <w:r w:rsidR="00791DB9" w:rsidRPr="00791DB9">
        <w:rPr>
          <w:rFonts w:cs="Arial"/>
          <w:szCs w:val="24"/>
        </w:rPr>
        <w:t>ealizar el cómputo distr</w:t>
      </w:r>
      <w:r w:rsidR="007F5FF3">
        <w:rPr>
          <w:rFonts w:cs="Arial"/>
          <w:szCs w:val="24"/>
        </w:rPr>
        <w:t>ital de la elección de diputaciones</w:t>
      </w:r>
      <w:r w:rsidR="00791DB9" w:rsidRPr="00791DB9">
        <w:rPr>
          <w:rFonts w:cs="Arial"/>
          <w:szCs w:val="24"/>
        </w:rPr>
        <w:t xml:space="preserve"> según el prin</w:t>
      </w:r>
      <w:r w:rsidR="007F5FF3">
        <w:rPr>
          <w:rFonts w:cs="Arial"/>
          <w:szCs w:val="24"/>
        </w:rPr>
        <w:t>cipio de mayoría relativa; d</w:t>
      </w:r>
      <w:r w:rsidR="00791DB9" w:rsidRPr="00791DB9">
        <w:rPr>
          <w:rFonts w:cs="Arial"/>
          <w:szCs w:val="24"/>
        </w:rPr>
        <w:t>eclarar la val</w:t>
      </w:r>
      <w:r w:rsidR="007F5FF3">
        <w:rPr>
          <w:rFonts w:cs="Arial"/>
          <w:szCs w:val="24"/>
        </w:rPr>
        <w:t>idez de la elección de diputaciones</w:t>
      </w:r>
      <w:r w:rsidR="00791DB9" w:rsidRPr="00791DB9">
        <w:rPr>
          <w:rFonts w:cs="Arial"/>
          <w:szCs w:val="24"/>
        </w:rPr>
        <w:t xml:space="preserve"> de mayoría relativa y expedir la constancia de m</w:t>
      </w:r>
      <w:r w:rsidR="007F5FF3">
        <w:rPr>
          <w:rFonts w:cs="Arial"/>
          <w:szCs w:val="24"/>
        </w:rPr>
        <w:t>ayoría a la fórmula de diputación</w:t>
      </w:r>
      <w:r w:rsidR="00791DB9" w:rsidRPr="00791DB9">
        <w:rPr>
          <w:rFonts w:cs="Arial"/>
          <w:szCs w:val="24"/>
        </w:rPr>
        <w:t xml:space="preserve"> e</w:t>
      </w:r>
      <w:r w:rsidR="007F5FF3">
        <w:rPr>
          <w:rFonts w:cs="Arial"/>
          <w:szCs w:val="24"/>
        </w:rPr>
        <w:t>lecta por este principio; i</w:t>
      </w:r>
      <w:r w:rsidR="00791DB9" w:rsidRPr="00791DB9">
        <w:rPr>
          <w:rFonts w:cs="Arial"/>
          <w:szCs w:val="24"/>
        </w:rPr>
        <w:t>ntegrar y remitir el expedi</w:t>
      </w:r>
      <w:r w:rsidR="007F5FF3">
        <w:rPr>
          <w:rFonts w:cs="Arial"/>
          <w:szCs w:val="24"/>
        </w:rPr>
        <w:t>ente de la elección de diputación de mayoría relativa al CG</w:t>
      </w:r>
      <w:r w:rsidR="00791DB9" w:rsidRPr="00791DB9">
        <w:rPr>
          <w:rFonts w:cs="Arial"/>
          <w:szCs w:val="24"/>
        </w:rPr>
        <w:t>, para lo</w:t>
      </w:r>
      <w:r w:rsidR="007F5FF3">
        <w:rPr>
          <w:rFonts w:cs="Arial"/>
          <w:szCs w:val="24"/>
        </w:rPr>
        <w:t>s efectos de la asignación de las diputaciones</w:t>
      </w:r>
      <w:r w:rsidR="00791DB9" w:rsidRPr="00791DB9">
        <w:rPr>
          <w:rFonts w:cs="Arial"/>
          <w:szCs w:val="24"/>
        </w:rPr>
        <w:t xml:space="preserve"> de repr</w:t>
      </w:r>
      <w:r w:rsidR="007F5FF3">
        <w:rPr>
          <w:rFonts w:cs="Arial"/>
          <w:szCs w:val="24"/>
        </w:rPr>
        <w:t>esentación proporcional; r</w:t>
      </w:r>
      <w:r w:rsidR="00791DB9" w:rsidRPr="00791DB9">
        <w:rPr>
          <w:rFonts w:cs="Arial"/>
          <w:szCs w:val="24"/>
        </w:rPr>
        <w:t>ealizar el cómputo distri</w:t>
      </w:r>
      <w:r w:rsidR="007F5FF3">
        <w:rPr>
          <w:rFonts w:cs="Arial"/>
          <w:szCs w:val="24"/>
        </w:rPr>
        <w:t>tal de la elección de Gubernatura</w:t>
      </w:r>
      <w:r w:rsidR="00791DB9" w:rsidRPr="00791DB9">
        <w:rPr>
          <w:rFonts w:cs="Arial"/>
          <w:szCs w:val="24"/>
        </w:rPr>
        <w:t xml:space="preserve"> y </w:t>
      </w:r>
      <w:r w:rsidR="007F5FF3">
        <w:rPr>
          <w:rFonts w:cs="Arial"/>
          <w:szCs w:val="24"/>
        </w:rPr>
        <w:t>remitir el expediente al CG</w:t>
      </w:r>
      <w:r w:rsidR="00791DB9" w:rsidRPr="00791DB9">
        <w:rPr>
          <w:rFonts w:cs="Arial"/>
          <w:szCs w:val="24"/>
        </w:rPr>
        <w:t xml:space="preserve">; </w:t>
      </w:r>
      <w:r w:rsidR="007F5FF3">
        <w:rPr>
          <w:rFonts w:cs="Arial"/>
          <w:szCs w:val="24"/>
        </w:rPr>
        <w:t>r</w:t>
      </w:r>
      <w:r w:rsidR="00791DB9" w:rsidRPr="00791DB9">
        <w:rPr>
          <w:rFonts w:cs="Arial"/>
          <w:szCs w:val="24"/>
        </w:rPr>
        <w:t>egistrar los nombramientos de representa</w:t>
      </w:r>
      <w:r w:rsidR="007F5FF3">
        <w:rPr>
          <w:rFonts w:cs="Arial"/>
          <w:szCs w:val="24"/>
        </w:rPr>
        <w:t>ntes de partidos políticos y de candidatura</w:t>
      </w:r>
      <w:r w:rsidR="00791DB9" w:rsidRPr="00791DB9">
        <w:rPr>
          <w:rFonts w:cs="Arial"/>
          <w:szCs w:val="24"/>
        </w:rPr>
        <w:t xml:space="preserve"> independiente ante el Consejo Distrital y en su caso, los de mesas directivas de casillas, así como de representantes generales de conformidad a l</w:t>
      </w:r>
      <w:r w:rsidR="007F5FF3">
        <w:rPr>
          <w:rFonts w:cs="Arial"/>
          <w:szCs w:val="24"/>
        </w:rPr>
        <w:t xml:space="preserve">o establecido en la LGPP y el </w:t>
      </w:r>
      <w:r w:rsidR="00791DB9" w:rsidRPr="00791DB9">
        <w:rPr>
          <w:rFonts w:cs="Arial"/>
          <w:szCs w:val="24"/>
        </w:rPr>
        <w:t>Código</w:t>
      </w:r>
      <w:r w:rsidR="007F5FF3">
        <w:rPr>
          <w:rFonts w:cs="Arial"/>
          <w:szCs w:val="24"/>
        </w:rPr>
        <w:t xml:space="preserve"> Electoral</w:t>
      </w:r>
      <w:r w:rsidR="00791DB9" w:rsidRPr="00791DB9">
        <w:rPr>
          <w:rFonts w:cs="Arial"/>
          <w:szCs w:val="24"/>
        </w:rPr>
        <w:t>;</w:t>
      </w:r>
      <w:r w:rsidR="007F5FF3">
        <w:rPr>
          <w:rFonts w:cs="Arial"/>
          <w:szCs w:val="24"/>
        </w:rPr>
        <w:t xml:space="preserve"> coadyuvar con el CG</w:t>
      </w:r>
      <w:r w:rsidR="00791DB9" w:rsidRPr="00791DB9">
        <w:rPr>
          <w:rFonts w:cs="Arial"/>
          <w:szCs w:val="24"/>
        </w:rPr>
        <w:t xml:space="preserve"> en la organizac</w:t>
      </w:r>
      <w:r w:rsidR="007F5FF3">
        <w:rPr>
          <w:rFonts w:cs="Arial"/>
          <w:szCs w:val="24"/>
        </w:rPr>
        <w:t>ión de los debates de candidaturas por el cargo a diputaciones</w:t>
      </w:r>
      <w:r w:rsidR="00791DB9" w:rsidRPr="00791DB9">
        <w:rPr>
          <w:rFonts w:cs="Arial"/>
          <w:szCs w:val="24"/>
        </w:rPr>
        <w:t xml:space="preserve"> locales por el principio de mayoría</w:t>
      </w:r>
      <w:r w:rsidR="007F5FF3">
        <w:rPr>
          <w:rFonts w:cs="Arial"/>
          <w:szCs w:val="24"/>
        </w:rPr>
        <w:t xml:space="preserve"> relativa; y d</w:t>
      </w:r>
      <w:r w:rsidR="00791DB9" w:rsidRPr="00791DB9">
        <w:rPr>
          <w:rFonts w:cs="Arial"/>
          <w:szCs w:val="24"/>
        </w:rPr>
        <w:t>esempeñar funciones de educación cívica y promoción del voto</w:t>
      </w:r>
      <w:r w:rsidR="007F5FF3">
        <w:rPr>
          <w:rFonts w:cs="Arial"/>
          <w:szCs w:val="24"/>
        </w:rPr>
        <w:t>, entre otras.</w:t>
      </w:r>
    </w:p>
    <w:p w14:paraId="64A63DA4" w14:textId="77777777" w:rsidR="00BB439E" w:rsidRDefault="00BB439E" w:rsidP="00E655E5">
      <w:pPr>
        <w:pStyle w:val="Estilo"/>
        <w:spacing w:line="360" w:lineRule="auto"/>
      </w:pPr>
    </w:p>
    <w:p w14:paraId="58979A9D" w14:textId="16557F29" w:rsidR="00BB439E" w:rsidRPr="007D6E33" w:rsidRDefault="007F5FF3" w:rsidP="00E655E5">
      <w:pPr>
        <w:spacing w:after="0" w:line="360" w:lineRule="auto"/>
        <w:rPr>
          <w:rFonts w:ascii="Arial" w:hAnsi="Arial" w:cs="Arial"/>
          <w:b/>
          <w:bCs/>
          <w:sz w:val="24"/>
          <w:szCs w:val="24"/>
        </w:rPr>
      </w:pPr>
      <w:r>
        <w:rPr>
          <w:rFonts w:ascii="Arial" w:hAnsi="Arial" w:cs="Arial"/>
          <w:b/>
          <w:bCs/>
          <w:sz w:val="24"/>
          <w:szCs w:val="24"/>
        </w:rPr>
        <w:t>Consejos Municipales</w:t>
      </w:r>
      <w:r w:rsidR="00E655E5" w:rsidRPr="007D6E33">
        <w:rPr>
          <w:rFonts w:ascii="Arial" w:hAnsi="Arial" w:cs="Arial"/>
          <w:b/>
          <w:bCs/>
          <w:sz w:val="24"/>
          <w:szCs w:val="24"/>
        </w:rPr>
        <w:t xml:space="preserve"> Electorales</w:t>
      </w:r>
    </w:p>
    <w:p w14:paraId="0F68BC6A" w14:textId="77777777" w:rsidR="00E655E5" w:rsidRDefault="00E655E5" w:rsidP="00E655E5">
      <w:pPr>
        <w:spacing w:after="0" w:line="360" w:lineRule="auto"/>
        <w:jc w:val="both"/>
        <w:rPr>
          <w:rFonts w:ascii="Arial" w:hAnsi="Arial" w:cs="Arial"/>
          <w:sz w:val="24"/>
          <w:szCs w:val="24"/>
        </w:rPr>
      </w:pPr>
    </w:p>
    <w:p w14:paraId="4B13514D" w14:textId="1F9E5951" w:rsidR="00BB439E" w:rsidRPr="007D6E33" w:rsidRDefault="00BB439E" w:rsidP="00E655E5">
      <w:pPr>
        <w:spacing w:after="0" w:line="360" w:lineRule="auto"/>
        <w:jc w:val="both"/>
        <w:rPr>
          <w:rFonts w:ascii="Arial" w:hAnsi="Arial" w:cs="Arial"/>
          <w:sz w:val="24"/>
          <w:szCs w:val="24"/>
        </w:rPr>
      </w:pPr>
      <w:r>
        <w:rPr>
          <w:rFonts w:ascii="Arial" w:hAnsi="Arial" w:cs="Arial"/>
          <w:sz w:val="24"/>
          <w:szCs w:val="24"/>
        </w:rPr>
        <w:t>C</w:t>
      </w:r>
      <w:r w:rsidRPr="007D6E33">
        <w:rPr>
          <w:rFonts w:ascii="Arial" w:hAnsi="Arial" w:cs="Arial"/>
          <w:sz w:val="24"/>
          <w:szCs w:val="24"/>
        </w:rPr>
        <w:t>onforme a los artículos</w:t>
      </w:r>
      <w:r w:rsidR="004511FA">
        <w:rPr>
          <w:rFonts w:ascii="Arial" w:hAnsi="Arial" w:cs="Arial"/>
          <w:sz w:val="24"/>
          <w:szCs w:val="24"/>
        </w:rPr>
        <w:t xml:space="preserve"> 76,</w:t>
      </w:r>
      <w:r w:rsidRPr="007D6E33">
        <w:rPr>
          <w:rFonts w:ascii="Arial" w:hAnsi="Arial" w:cs="Arial"/>
          <w:sz w:val="24"/>
          <w:szCs w:val="24"/>
        </w:rPr>
        <w:t xml:space="preserve"> </w:t>
      </w:r>
      <w:r w:rsidR="007F5FF3">
        <w:rPr>
          <w:rFonts w:ascii="Arial" w:hAnsi="Arial" w:cs="Arial"/>
          <w:sz w:val="24"/>
          <w:szCs w:val="24"/>
        </w:rPr>
        <w:t xml:space="preserve">94, 95, 96, 97, 98, 99 y 100 </w:t>
      </w:r>
      <w:r w:rsidRPr="007D6E33">
        <w:rPr>
          <w:rFonts w:ascii="Arial" w:hAnsi="Arial" w:cs="Arial"/>
          <w:sz w:val="24"/>
          <w:szCs w:val="24"/>
        </w:rPr>
        <w:t>del Código Electoral</w:t>
      </w:r>
      <w:r>
        <w:rPr>
          <w:rFonts w:ascii="Arial" w:hAnsi="Arial" w:cs="Arial"/>
          <w:sz w:val="24"/>
          <w:szCs w:val="24"/>
        </w:rPr>
        <w:t>, los</w:t>
      </w:r>
      <w:r w:rsidRPr="007D6E33">
        <w:rPr>
          <w:rFonts w:ascii="Arial" w:hAnsi="Arial" w:cs="Arial"/>
          <w:sz w:val="24"/>
          <w:szCs w:val="24"/>
        </w:rPr>
        <w:t xml:space="preserve"> Consejos Municipales Electorales, son los responsables de celebrar el cómputo de la elección de Ayuntamiento de los once Municipios del Esta</w:t>
      </w:r>
      <w:r>
        <w:rPr>
          <w:rFonts w:ascii="Arial" w:hAnsi="Arial" w:cs="Arial"/>
          <w:sz w:val="24"/>
          <w:szCs w:val="24"/>
        </w:rPr>
        <w:t>do</w:t>
      </w:r>
      <w:r w:rsidRPr="007D6E33">
        <w:rPr>
          <w:rFonts w:ascii="Arial" w:hAnsi="Arial" w:cs="Arial"/>
          <w:sz w:val="24"/>
          <w:szCs w:val="24"/>
        </w:rPr>
        <w:t>, gozan de autonomía en su funcionamiento e independencia en sus decisiones.</w:t>
      </w:r>
    </w:p>
    <w:p w14:paraId="3F22CFC3" w14:textId="77777777" w:rsidR="00BB439E" w:rsidRPr="007D6E33" w:rsidRDefault="00BB439E" w:rsidP="00E655E5">
      <w:pPr>
        <w:pStyle w:val="Estilo"/>
        <w:spacing w:line="360" w:lineRule="auto"/>
        <w:rPr>
          <w:rFonts w:cs="Arial"/>
          <w:szCs w:val="24"/>
        </w:rPr>
      </w:pPr>
    </w:p>
    <w:p w14:paraId="35894F0C" w14:textId="2E825052" w:rsidR="00BB439E" w:rsidRDefault="00BB439E" w:rsidP="00E655E5">
      <w:pPr>
        <w:pStyle w:val="Estilo"/>
        <w:spacing w:line="360" w:lineRule="auto"/>
        <w:rPr>
          <w:rFonts w:cs="Arial"/>
          <w:szCs w:val="24"/>
        </w:rPr>
      </w:pPr>
      <w:r>
        <w:rPr>
          <w:rFonts w:cs="Arial"/>
          <w:szCs w:val="24"/>
        </w:rPr>
        <w:t>S</w:t>
      </w:r>
      <w:r w:rsidR="00C75837">
        <w:rPr>
          <w:rFonts w:cs="Arial"/>
          <w:szCs w:val="24"/>
        </w:rPr>
        <w:t>e integran</w:t>
      </w:r>
      <w:r w:rsidRPr="007D6E33">
        <w:rPr>
          <w:rFonts w:cs="Arial"/>
          <w:szCs w:val="24"/>
        </w:rPr>
        <w:t xml:space="preserve"> por ci</w:t>
      </w:r>
      <w:r w:rsidR="00D15892">
        <w:rPr>
          <w:rFonts w:cs="Arial"/>
          <w:szCs w:val="24"/>
        </w:rPr>
        <w:t>nco consejerías electorales propietaria</w:t>
      </w:r>
      <w:r w:rsidRPr="007D6E33">
        <w:rPr>
          <w:rFonts w:cs="Arial"/>
          <w:szCs w:val="24"/>
        </w:rPr>
        <w:t>s, con d</w:t>
      </w:r>
      <w:r w:rsidR="00D15892">
        <w:rPr>
          <w:rFonts w:cs="Arial"/>
          <w:szCs w:val="24"/>
        </w:rPr>
        <w:t xml:space="preserve">erecho a voz y voto, de entre las cuales una de ellas ejercerá </w:t>
      </w:r>
      <w:r w:rsidRPr="007D6E33">
        <w:rPr>
          <w:rFonts w:cs="Arial"/>
          <w:szCs w:val="24"/>
        </w:rPr>
        <w:t>l</w:t>
      </w:r>
      <w:r w:rsidR="00D15892">
        <w:rPr>
          <w:rFonts w:cs="Arial"/>
          <w:szCs w:val="24"/>
        </w:rPr>
        <w:t>a Presidencia</w:t>
      </w:r>
      <w:r w:rsidRPr="007D6E33">
        <w:rPr>
          <w:rFonts w:cs="Arial"/>
          <w:szCs w:val="24"/>
        </w:rPr>
        <w:t>, por un</w:t>
      </w:r>
      <w:r w:rsidR="00D15892">
        <w:rPr>
          <w:rFonts w:cs="Arial"/>
          <w:szCs w:val="24"/>
        </w:rPr>
        <w:t>a Secretaría Técnica</w:t>
      </w:r>
      <w:r w:rsidRPr="007D6E33">
        <w:rPr>
          <w:rFonts w:cs="Arial"/>
          <w:szCs w:val="24"/>
        </w:rPr>
        <w:t xml:space="preserve"> y por un</w:t>
      </w:r>
      <w:r w:rsidR="00D15892">
        <w:rPr>
          <w:rFonts w:cs="Arial"/>
          <w:szCs w:val="24"/>
        </w:rPr>
        <w:t>a</w:t>
      </w:r>
      <w:r w:rsidRPr="007D6E33">
        <w:rPr>
          <w:rFonts w:cs="Arial"/>
          <w:szCs w:val="24"/>
        </w:rPr>
        <w:t xml:space="preserve"> </w:t>
      </w:r>
      <w:r w:rsidR="00D15892">
        <w:rPr>
          <w:rFonts w:cs="Arial"/>
          <w:szCs w:val="24"/>
        </w:rPr>
        <w:t xml:space="preserve">persona </w:t>
      </w:r>
      <w:r w:rsidRPr="007D6E33">
        <w:rPr>
          <w:rFonts w:cs="Arial"/>
          <w:szCs w:val="24"/>
        </w:rPr>
        <w:t>representante de cada uno de los partidos políticos y el que corresponda a las planillas que obtengan la candidatura independiente, con derecho a voz.</w:t>
      </w:r>
    </w:p>
    <w:p w14:paraId="585033ED" w14:textId="4BA20019" w:rsidR="00D15892" w:rsidRDefault="00D15892" w:rsidP="00E655E5">
      <w:pPr>
        <w:pStyle w:val="Estilo"/>
        <w:spacing w:line="360" w:lineRule="auto"/>
        <w:rPr>
          <w:rFonts w:cs="Arial"/>
          <w:szCs w:val="24"/>
        </w:rPr>
      </w:pPr>
    </w:p>
    <w:p w14:paraId="20EA99BF" w14:textId="6B0E764D" w:rsidR="00D15892" w:rsidRPr="007D6E33" w:rsidRDefault="00D15892" w:rsidP="00E655E5">
      <w:pPr>
        <w:pStyle w:val="Estilo"/>
        <w:spacing w:line="360" w:lineRule="auto"/>
        <w:rPr>
          <w:rFonts w:cs="Arial"/>
          <w:szCs w:val="24"/>
        </w:rPr>
      </w:pPr>
      <w:r>
        <w:rPr>
          <w:rFonts w:cs="Arial"/>
          <w:szCs w:val="24"/>
        </w:rPr>
        <w:t>Sus funciones son entre otras las de r</w:t>
      </w:r>
      <w:r w:rsidRPr="00D15892">
        <w:rPr>
          <w:rFonts w:cs="Arial"/>
          <w:szCs w:val="24"/>
        </w:rPr>
        <w:t>ealizar el cómputo Municipal de la elección de Ayuntamiento según el prin</w:t>
      </w:r>
      <w:r>
        <w:rPr>
          <w:rFonts w:cs="Arial"/>
          <w:szCs w:val="24"/>
        </w:rPr>
        <w:t>cipio de mayoría relativa; d</w:t>
      </w:r>
      <w:r w:rsidRPr="00D15892">
        <w:rPr>
          <w:rFonts w:cs="Arial"/>
          <w:szCs w:val="24"/>
        </w:rPr>
        <w:t>eclarar la validez de la elección de Ayuntamiento y expedir la constancia de ma</w:t>
      </w:r>
      <w:r>
        <w:rPr>
          <w:rFonts w:cs="Arial"/>
          <w:szCs w:val="24"/>
        </w:rPr>
        <w:t>yoría a la planilla electa; i</w:t>
      </w:r>
      <w:r w:rsidRPr="00D15892">
        <w:rPr>
          <w:rFonts w:cs="Arial"/>
          <w:szCs w:val="24"/>
        </w:rPr>
        <w:t>ntegrar y remitir el expediente de la elección de Ayunta</w:t>
      </w:r>
      <w:r>
        <w:rPr>
          <w:rFonts w:cs="Arial"/>
          <w:szCs w:val="24"/>
        </w:rPr>
        <w:t>miento al CG</w:t>
      </w:r>
      <w:r w:rsidRPr="00D15892">
        <w:rPr>
          <w:rFonts w:cs="Arial"/>
          <w:szCs w:val="24"/>
        </w:rPr>
        <w:t>, para los</w:t>
      </w:r>
      <w:r>
        <w:rPr>
          <w:rFonts w:cs="Arial"/>
          <w:szCs w:val="24"/>
        </w:rPr>
        <w:t xml:space="preserve"> efectos de la asignación de  regidurías</w:t>
      </w:r>
      <w:r w:rsidRPr="00D15892">
        <w:rPr>
          <w:rFonts w:cs="Arial"/>
          <w:szCs w:val="24"/>
        </w:rPr>
        <w:t xml:space="preserve"> por el principio de re</w:t>
      </w:r>
      <w:r>
        <w:rPr>
          <w:rFonts w:cs="Arial"/>
          <w:szCs w:val="24"/>
        </w:rPr>
        <w:t>presentación proporcional; r</w:t>
      </w:r>
      <w:r w:rsidRPr="00D15892">
        <w:rPr>
          <w:rFonts w:cs="Arial"/>
          <w:szCs w:val="24"/>
        </w:rPr>
        <w:t xml:space="preserve">egistrar los nombramientos de </w:t>
      </w:r>
      <w:r>
        <w:rPr>
          <w:rFonts w:cs="Arial"/>
          <w:szCs w:val="24"/>
        </w:rPr>
        <w:t xml:space="preserve">personas </w:t>
      </w:r>
      <w:r w:rsidRPr="00D15892">
        <w:rPr>
          <w:rFonts w:cs="Arial"/>
          <w:szCs w:val="24"/>
        </w:rPr>
        <w:t>representantes de partidos políticos y</w:t>
      </w:r>
      <w:r>
        <w:rPr>
          <w:rFonts w:cs="Arial"/>
          <w:szCs w:val="24"/>
        </w:rPr>
        <w:t xml:space="preserve"> el de la planilla de </w:t>
      </w:r>
      <w:r>
        <w:rPr>
          <w:rFonts w:cs="Arial"/>
          <w:szCs w:val="24"/>
        </w:rPr>
        <w:lastRenderedPageBreak/>
        <w:t>candidaturas</w:t>
      </w:r>
      <w:r w:rsidRPr="00D15892">
        <w:rPr>
          <w:rFonts w:cs="Arial"/>
          <w:szCs w:val="24"/>
        </w:rPr>
        <w:t xml:space="preserve"> independientes ante el Consejo </w:t>
      </w:r>
      <w:r>
        <w:rPr>
          <w:rFonts w:cs="Arial"/>
          <w:szCs w:val="24"/>
        </w:rPr>
        <w:t>Municipal; r</w:t>
      </w:r>
      <w:r w:rsidRPr="00D15892">
        <w:rPr>
          <w:rFonts w:cs="Arial"/>
          <w:szCs w:val="24"/>
        </w:rPr>
        <w:t>egis</w:t>
      </w:r>
      <w:r>
        <w:rPr>
          <w:rFonts w:cs="Arial"/>
          <w:szCs w:val="24"/>
        </w:rPr>
        <w:t>trar las planillas de candidaturas</w:t>
      </w:r>
      <w:r w:rsidRPr="00D15892">
        <w:rPr>
          <w:rFonts w:cs="Arial"/>
          <w:szCs w:val="24"/>
        </w:rPr>
        <w:t xml:space="preserve"> de su respectivo Ayuntamiento por el principio de mayoría relativa; </w:t>
      </w:r>
      <w:r>
        <w:rPr>
          <w:rFonts w:cs="Arial"/>
          <w:szCs w:val="24"/>
        </w:rPr>
        <w:t>coadyuvar con el CG</w:t>
      </w:r>
      <w:r w:rsidRPr="00D15892">
        <w:rPr>
          <w:rFonts w:cs="Arial"/>
          <w:szCs w:val="24"/>
        </w:rPr>
        <w:t xml:space="preserve"> en la organizac</w:t>
      </w:r>
      <w:r>
        <w:rPr>
          <w:rFonts w:cs="Arial"/>
          <w:szCs w:val="24"/>
        </w:rPr>
        <w:t>ión de los debates de candidaturas</w:t>
      </w:r>
      <w:r w:rsidRPr="00D15892">
        <w:rPr>
          <w:rFonts w:cs="Arial"/>
          <w:szCs w:val="24"/>
        </w:rPr>
        <w:t xml:space="preserve"> por los cargos a los Ayuntamientos respectivos por el principio de mayoría relativa</w:t>
      </w:r>
      <w:r>
        <w:rPr>
          <w:rFonts w:cs="Arial"/>
          <w:szCs w:val="24"/>
        </w:rPr>
        <w:t>; y d</w:t>
      </w:r>
      <w:r w:rsidRPr="00D15892">
        <w:rPr>
          <w:rFonts w:cs="Arial"/>
          <w:szCs w:val="24"/>
        </w:rPr>
        <w:t>esempeñar funciones de educació</w:t>
      </w:r>
      <w:r>
        <w:rPr>
          <w:rFonts w:cs="Arial"/>
          <w:szCs w:val="24"/>
        </w:rPr>
        <w:t>n cívica y promoción del voto.</w:t>
      </w:r>
    </w:p>
    <w:p w14:paraId="6406BDBC" w14:textId="77777777" w:rsidR="00C75837" w:rsidRDefault="00C75837" w:rsidP="005F660C">
      <w:pPr>
        <w:spacing w:after="0" w:line="360" w:lineRule="auto"/>
        <w:jc w:val="both"/>
        <w:rPr>
          <w:rFonts w:ascii="Arial" w:hAnsi="Arial" w:cs="Arial"/>
          <w:sz w:val="24"/>
          <w:szCs w:val="24"/>
        </w:rPr>
      </w:pPr>
    </w:p>
    <w:p w14:paraId="2DFC7D6F" w14:textId="397C3A79" w:rsidR="005F660C" w:rsidRPr="007A7179" w:rsidRDefault="00E75E4C" w:rsidP="005F660C">
      <w:pPr>
        <w:spacing w:after="0" w:line="360" w:lineRule="auto"/>
        <w:jc w:val="both"/>
        <w:rPr>
          <w:rFonts w:ascii="Arial" w:hAnsi="Arial" w:cs="Arial"/>
          <w:sz w:val="24"/>
          <w:szCs w:val="24"/>
        </w:rPr>
      </w:pPr>
      <w:r w:rsidRPr="00E75E4C">
        <w:rPr>
          <w:rFonts w:ascii="Arial" w:hAnsi="Arial" w:cs="Arial"/>
          <w:sz w:val="24"/>
          <w:szCs w:val="24"/>
        </w:rPr>
        <w:t>De</w:t>
      </w:r>
      <w:r w:rsidR="00404A73" w:rsidRPr="00E75E4C">
        <w:rPr>
          <w:rFonts w:ascii="Arial" w:hAnsi="Arial" w:cs="Arial"/>
          <w:sz w:val="24"/>
          <w:szCs w:val="24"/>
        </w:rPr>
        <w:t xml:space="preserve"> una interpretación sistemática de</w:t>
      </w:r>
      <w:r w:rsidR="00C75837">
        <w:rPr>
          <w:rFonts w:ascii="Arial" w:hAnsi="Arial" w:cs="Arial"/>
          <w:sz w:val="24"/>
          <w:szCs w:val="24"/>
        </w:rPr>
        <w:t xml:space="preserve"> </w:t>
      </w:r>
      <w:r w:rsidR="00404A73" w:rsidRPr="00E75E4C">
        <w:rPr>
          <w:rFonts w:ascii="Arial" w:hAnsi="Arial" w:cs="Arial"/>
          <w:sz w:val="24"/>
          <w:szCs w:val="24"/>
        </w:rPr>
        <w:t>l</w:t>
      </w:r>
      <w:r w:rsidR="00C75837">
        <w:rPr>
          <w:rFonts w:ascii="Arial" w:hAnsi="Arial" w:cs="Arial"/>
          <w:sz w:val="24"/>
          <w:szCs w:val="24"/>
        </w:rPr>
        <w:t xml:space="preserve">o dispuesto por el </w:t>
      </w:r>
      <w:r w:rsidR="00404A73" w:rsidRPr="00E75E4C">
        <w:rPr>
          <w:rFonts w:ascii="Arial" w:hAnsi="Arial" w:cs="Arial"/>
          <w:sz w:val="24"/>
          <w:szCs w:val="24"/>
        </w:rPr>
        <w:t xml:space="preserve"> Código </w:t>
      </w:r>
      <w:r w:rsidR="00C75837">
        <w:rPr>
          <w:rFonts w:ascii="Arial" w:hAnsi="Arial" w:cs="Arial"/>
          <w:sz w:val="24"/>
          <w:szCs w:val="24"/>
        </w:rPr>
        <w:t>Electoral en los artículos precisados en los párrafos anteriores y de los artículo 9 y 22 d</w:t>
      </w:r>
      <w:r w:rsidR="00404A73" w:rsidRPr="00E75E4C">
        <w:rPr>
          <w:rFonts w:ascii="Arial" w:hAnsi="Arial" w:cs="Arial"/>
          <w:sz w:val="24"/>
          <w:szCs w:val="24"/>
        </w:rPr>
        <w:t xml:space="preserve">el </w:t>
      </w:r>
      <w:r w:rsidR="00BB439E">
        <w:rPr>
          <w:rFonts w:ascii="Arial" w:hAnsi="Arial" w:cs="Arial"/>
          <w:sz w:val="24"/>
          <w:szCs w:val="24"/>
        </w:rPr>
        <w:t>R</w:t>
      </w:r>
      <w:r w:rsidR="00404A73" w:rsidRPr="00E75E4C">
        <w:rPr>
          <w:rFonts w:ascii="Arial" w:hAnsi="Arial" w:cs="Arial"/>
          <w:sz w:val="24"/>
          <w:szCs w:val="24"/>
        </w:rPr>
        <w:t xml:space="preserve">eglamento de </w:t>
      </w:r>
      <w:r w:rsidR="00BB439E">
        <w:rPr>
          <w:rFonts w:ascii="Arial" w:hAnsi="Arial" w:cs="Arial"/>
          <w:sz w:val="24"/>
          <w:szCs w:val="24"/>
        </w:rPr>
        <w:t>E</w:t>
      </w:r>
      <w:r w:rsidR="00404A73" w:rsidRPr="00E75E4C">
        <w:rPr>
          <w:rFonts w:ascii="Arial" w:hAnsi="Arial" w:cs="Arial"/>
          <w:sz w:val="24"/>
          <w:szCs w:val="24"/>
        </w:rPr>
        <w:t xml:space="preserve">lecciones, se </w:t>
      </w:r>
      <w:r w:rsidR="00C75837">
        <w:rPr>
          <w:rFonts w:ascii="Arial" w:hAnsi="Arial" w:cs="Arial"/>
          <w:sz w:val="24"/>
          <w:szCs w:val="24"/>
        </w:rPr>
        <w:t xml:space="preserve">desprende </w:t>
      </w:r>
      <w:r w:rsidR="00404A73" w:rsidRPr="00E75E4C">
        <w:rPr>
          <w:rFonts w:ascii="Arial" w:hAnsi="Arial" w:cs="Arial"/>
          <w:sz w:val="24"/>
          <w:szCs w:val="24"/>
        </w:rPr>
        <w:t>que los consejos</w:t>
      </w:r>
      <w:r w:rsidRPr="00E75E4C">
        <w:rPr>
          <w:rFonts w:ascii="Arial" w:hAnsi="Arial" w:cs="Arial"/>
          <w:sz w:val="24"/>
          <w:szCs w:val="24"/>
        </w:rPr>
        <w:t xml:space="preserve"> son conformados con diferentes perfiles porque, justamente por ser </w:t>
      </w:r>
      <w:r>
        <w:rPr>
          <w:rFonts w:ascii="Arial" w:hAnsi="Arial" w:cs="Arial"/>
          <w:sz w:val="24"/>
          <w:szCs w:val="24"/>
        </w:rPr>
        <w:t>ciudadanos</w:t>
      </w:r>
      <w:r w:rsidR="00D15892">
        <w:rPr>
          <w:rFonts w:ascii="Arial" w:hAnsi="Arial" w:cs="Arial"/>
          <w:sz w:val="24"/>
          <w:szCs w:val="24"/>
        </w:rPr>
        <w:t xml:space="preserve"> y ciudadanas</w:t>
      </w:r>
      <w:r>
        <w:rPr>
          <w:rFonts w:ascii="Arial" w:hAnsi="Arial" w:cs="Arial"/>
          <w:sz w:val="24"/>
          <w:szCs w:val="24"/>
        </w:rPr>
        <w:t>, se busca obtener</w:t>
      </w:r>
      <w:r w:rsidR="00404A73">
        <w:rPr>
          <w:rFonts w:ascii="Arial" w:hAnsi="Arial" w:cs="Arial"/>
          <w:sz w:val="24"/>
          <w:szCs w:val="24"/>
        </w:rPr>
        <w:t xml:space="preserve"> una integración </w:t>
      </w:r>
      <w:r w:rsidR="005F660C" w:rsidRPr="007A7179">
        <w:rPr>
          <w:rFonts w:ascii="Arial" w:hAnsi="Arial" w:cs="Arial"/>
          <w:sz w:val="24"/>
          <w:szCs w:val="24"/>
        </w:rPr>
        <w:t>plural</w:t>
      </w:r>
      <w:r>
        <w:rPr>
          <w:rFonts w:ascii="Arial" w:hAnsi="Arial" w:cs="Arial"/>
          <w:sz w:val="24"/>
          <w:szCs w:val="24"/>
        </w:rPr>
        <w:t xml:space="preserve"> de los mismos</w:t>
      </w:r>
      <w:r w:rsidR="005F660C" w:rsidRPr="007A7179">
        <w:rPr>
          <w:rFonts w:ascii="Arial" w:hAnsi="Arial" w:cs="Arial"/>
          <w:sz w:val="24"/>
          <w:szCs w:val="24"/>
        </w:rPr>
        <w:t>, por lo que los grupos en situación de vulnerabilidad encajan perfectamente en esta idea, ya que se trata de grupos con ciertas particularidades (por las cuales precisamente han sido invisibilizados y discriminados) que enriquecen la integración del órgano y la visión con la que realizan sus funciones y resuelven los asuntos de su competencia.</w:t>
      </w:r>
    </w:p>
    <w:p w14:paraId="4A64D79A" w14:textId="071A4AD2" w:rsidR="005F660C" w:rsidRDefault="005F660C" w:rsidP="005F660C">
      <w:pPr>
        <w:spacing w:after="0" w:line="360" w:lineRule="auto"/>
        <w:jc w:val="both"/>
        <w:rPr>
          <w:rFonts w:ascii="Arial" w:hAnsi="Arial" w:cs="Arial"/>
          <w:sz w:val="24"/>
          <w:szCs w:val="24"/>
        </w:rPr>
      </w:pPr>
    </w:p>
    <w:p w14:paraId="19B00557" w14:textId="58FF20D2" w:rsidR="005F660C" w:rsidRPr="00640FEE" w:rsidRDefault="00E75E4C" w:rsidP="005F660C">
      <w:pPr>
        <w:spacing w:after="0" w:line="360" w:lineRule="auto"/>
        <w:jc w:val="both"/>
        <w:rPr>
          <w:rFonts w:ascii="Arial" w:hAnsi="Arial" w:cs="Arial"/>
          <w:b/>
          <w:bCs/>
          <w:color w:val="FF0000"/>
          <w:sz w:val="24"/>
          <w:szCs w:val="24"/>
        </w:rPr>
      </w:pPr>
      <w:r w:rsidRPr="001A00FC">
        <w:rPr>
          <w:rFonts w:ascii="Arial" w:hAnsi="Arial" w:cs="Arial"/>
          <w:b/>
          <w:bCs/>
          <w:sz w:val="24"/>
          <w:szCs w:val="24"/>
        </w:rPr>
        <w:t>Para la determinación de la mag</w:t>
      </w:r>
      <w:r w:rsidR="00E655E5">
        <w:rPr>
          <w:rFonts w:ascii="Arial" w:hAnsi="Arial" w:cs="Arial"/>
          <w:b/>
          <w:bCs/>
          <w:sz w:val="24"/>
          <w:szCs w:val="24"/>
        </w:rPr>
        <w:t>nitud de la medida</w:t>
      </w:r>
      <w:r w:rsidR="00C70529">
        <w:rPr>
          <w:rFonts w:ascii="Arial" w:hAnsi="Arial" w:cs="Arial"/>
          <w:b/>
          <w:bCs/>
          <w:sz w:val="24"/>
          <w:szCs w:val="24"/>
        </w:rPr>
        <w:t xml:space="preserve"> afirmativa</w:t>
      </w:r>
    </w:p>
    <w:p w14:paraId="2F1850AE" w14:textId="52DBDD21" w:rsidR="00EF17E8" w:rsidRDefault="00EF17E8" w:rsidP="005F660C">
      <w:pPr>
        <w:spacing w:after="0" w:line="360" w:lineRule="auto"/>
        <w:jc w:val="both"/>
        <w:rPr>
          <w:rFonts w:ascii="Arial" w:hAnsi="Arial" w:cs="Arial"/>
          <w:b/>
          <w:bCs/>
          <w:sz w:val="24"/>
          <w:szCs w:val="24"/>
        </w:rPr>
      </w:pPr>
    </w:p>
    <w:p w14:paraId="031DD31A" w14:textId="69F9215F" w:rsidR="00EF17E8" w:rsidRPr="00EF17E8" w:rsidRDefault="00E75E4C" w:rsidP="00EF17E8">
      <w:pPr>
        <w:spacing w:after="0" w:line="360" w:lineRule="auto"/>
        <w:jc w:val="both"/>
        <w:rPr>
          <w:rFonts w:ascii="Arial" w:hAnsi="Arial" w:cs="Arial"/>
          <w:sz w:val="24"/>
          <w:szCs w:val="24"/>
          <w:lang w:val="uz-Cyrl-UZ"/>
        </w:rPr>
      </w:pPr>
      <w:r>
        <w:rPr>
          <w:rFonts w:ascii="Arial" w:hAnsi="Arial" w:cs="Arial"/>
          <w:sz w:val="24"/>
          <w:szCs w:val="24"/>
          <w:lang w:val="uz-Cyrl-UZ"/>
        </w:rPr>
        <w:t>Ya que e</w:t>
      </w:r>
      <w:r w:rsidR="00EF17E8" w:rsidRPr="00EF17E8">
        <w:rPr>
          <w:rFonts w:ascii="Arial" w:hAnsi="Arial" w:cs="Arial"/>
          <w:sz w:val="24"/>
          <w:szCs w:val="24"/>
          <w:lang w:val="uz-Cyrl-UZ"/>
        </w:rPr>
        <w:t>l objetivo esencial</w:t>
      </w:r>
      <w:r>
        <w:rPr>
          <w:rFonts w:ascii="Arial" w:hAnsi="Arial" w:cs="Arial"/>
          <w:sz w:val="24"/>
          <w:szCs w:val="24"/>
          <w:lang w:val="uz-Cyrl-UZ"/>
        </w:rPr>
        <w:t xml:space="preserve"> de esa medida</w:t>
      </w:r>
      <w:r w:rsidR="00EF17E8" w:rsidRPr="00EF17E8">
        <w:rPr>
          <w:rFonts w:ascii="Arial" w:hAnsi="Arial" w:cs="Arial"/>
          <w:sz w:val="24"/>
          <w:szCs w:val="24"/>
          <w:lang w:val="uz-Cyrl-UZ"/>
        </w:rPr>
        <w:t xml:space="preserve">, es poder incluir a todos los grupos representativos en un momento deliberativo, especialmente a las personas que no solo han sido excluidos del proceso ordinario de la política, </w:t>
      </w:r>
      <w:r>
        <w:rPr>
          <w:rFonts w:ascii="Arial" w:hAnsi="Arial" w:cs="Arial"/>
          <w:sz w:val="24"/>
          <w:szCs w:val="24"/>
          <w:lang w:val="uz-Cyrl-UZ"/>
        </w:rPr>
        <w:t>y que además</w:t>
      </w:r>
      <w:r w:rsidR="00EF17E8" w:rsidRPr="00EF17E8">
        <w:rPr>
          <w:rFonts w:ascii="Arial" w:hAnsi="Arial" w:cs="Arial"/>
          <w:sz w:val="24"/>
          <w:szCs w:val="24"/>
          <w:lang w:val="uz-Cyrl-UZ"/>
        </w:rPr>
        <w:t xml:space="preserve"> han sufrido una situación de vulnerabilidad histórica,</w:t>
      </w:r>
      <w:r>
        <w:rPr>
          <w:rFonts w:ascii="Arial" w:hAnsi="Arial" w:cs="Arial"/>
          <w:sz w:val="24"/>
          <w:szCs w:val="24"/>
          <w:lang w:val="uz-Cyrl-UZ"/>
        </w:rPr>
        <w:t xml:space="preserve"> y con esto, </w:t>
      </w:r>
      <w:r w:rsidR="0009131B">
        <w:rPr>
          <w:rFonts w:ascii="Arial" w:hAnsi="Arial" w:cs="Arial"/>
          <w:sz w:val="24"/>
          <w:szCs w:val="24"/>
          <w:lang w:val="uz-Cyrl-UZ"/>
        </w:rPr>
        <w:t>lograr su</w:t>
      </w:r>
      <w:r>
        <w:rPr>
          <w:rFonts w:ascii="Arial" w:hAnsi="Arial" w:cs="Arial"/>
          <w:sz w:val="24"/>
          <w:szCs w:val="24"/>
          <w:lang w:val="uz-Cyrl-UZ"/>
        </w:rPr>
        <w:t xml:space="preserve"> inclusión, </w:t>
      </w:r>
      <w:r w:rsidR="00EF17E8" w:rsidRPr="00EF17E8">
        <w:rPr>
          <w:rFonts w:ascii="Arial" w:hAnsi="Arial" w:cs="Arial"/>
          <w:sz w:val="24"/>
          <w:szCs w:val="24"/>
          <w:lang w:val="uz-Cyrl-UZ"/>
        </w:rPr>
        <w:t>enriquecer</w:t>
      </w:r>
      <w:r>
        <w:rPr>
          <w:rFonts w:ascii="Arial" w:hAnsi="Arial" w:cs="Arial"/>
          <w:sz w:val="24"/>
          <w:szCs w:val="24"/>
          <w:lang w:val="uz-Cyrl-UZ"/>
        </w:rPr>
        <w:t xml:space="preserve"> n</w:t>
      </w:r>
      <w:r w:rsidR="00EF17E8" w:rsidRPr="00EF17E8">
        <w:rPr>
          <w:rFonts w:ascii="Arial" w:hAnsi="Arial" w:cs="Arial"/>
          <w:sz w:val="24"/>
          <w:szCs w:val="24"/>
          <w:lang w:val="uz-Cyrl-UZ"/>
        </w:rPr>
        <w:t>uestra vida democrática</w:t>
      </w:r>
      <w:r>
        <w:rPr>
          <w:rFonts w:ascii="Arial" w:hAnsi="Arial" w:cs="Arial"/>
          <w:sz w:val="24"/>
          <w:szCs w:val="24"/>
          <w:lang w:val="uz-Cyrl-UZ"/>
        </w:rPr>
        <w:t xml:space="preserve">, es menester determinar cuántos espacios deben ser razonables para atender </w:t>
      </w:r>
      <w:r w:rsidR="00994EDA">
        <w:rPr>
          <w:rFonts w:ascii="Arial" w:hAnsi="Arial" w:cs="Arial"/>
          <w:sz w:val="24"/>
          <w:szCs w:val="24"/>
          <w:lang w:val="uz-Cyrl-UZ"/>
        </w:rPr>
        <w:t>esta necesidad social</w:t>
      </w:r>
      <w:r w:rsidR="00EF17E8" w:rsidRPr="00EF17E8">
        <w:rPr>
          <w:rFonts w:ascii="Arial" w:hAnsi="Arial" w:cs="Arial"/>
          <w:sz w:val="24"/>
          <w:szCs w:val="24"/>
          <w:lang w:val="uz-Cyrl-UZ"/>
        </w:rPr>
        <w:t xml:space="preserve">. </w:t>
      </w:r>
    </w:p>
    <w:p w14:paraId="01A30A61" w14:textId="77777777" w:rsidR="00EF17E8" w:rsidRPr="00EF17E8" w:rsidRDefault="00EF17E8" w:rsidP="00EF17E8">
      <w:pPr>
        <w:spacing w:after="0" w:line="360" w:lineRule="auto"/>
        <w:jc w:val="both"/>
        <w:rPr>
          <w:rFonts w:ascii="Arial" w:hAnsi="Arial" w:cs="Arial"/>
          <w:sz w:val="24"/>
          <w:szCs w:val="24"/>
          <w:lang w:val="uz-Cyrl-UZ"/>
        </w:rPr>
      </w:pPr>
    </w:p>
    <w:p w14:paraId="03510C39" w14:textId="287C45C1" w:rsidR="005A6B2E" w:rsidRDefault="00EF17E8" w:rsidP="00EF17E8">
      <w:pPr>
        <w:spacing w:after="0" w:line="360" w:lineRule="auto"/>
        <w:jc w:val="both"/>
        <w:rPr>
          <w:rFonts w:ascii="Arial" w:hAnsi="Arial" w:cs="Arial"/>
          <w:sz w:val="24"/>
          <w:szCs w:val="24"/>
          <w:lang w:val="uz-Cyrl-UZ"/>
        </w:rPr>
      </w:pPr>
      <w:r w:rsidRPr="00EF17E8">
        <w:rPr>
          <w:rFonts w:ascii="Arial" w:hAnsi="Arial" w:cs="Arial"/>
          <w:sz w:val="24"/>
          <w:szCs w:val="24"/>
          <w:lang w:val="uz-Cyrl-UZ"/>
        </w:rPr>
        <w:t xml:space="preserve">En efecto, </w:t>
      </w:r>
      <w:r w:rsidR="00994EDA">
        <w:rPr>
          <w:rFonts w:ascii="Arial" w:hAnsi="Arial" w:cs="Arial"/>
          <w:sz w:val="24"/>
          <w:szCs w:val="24"/>
          <w:lang w:val="uz-Cyrl-UZ"/>
        </w:rPr>
        <w:t>el</w:t>
      </w:r>
      <w:r w:rsidR="005A6B2E">
        <w:rPr>
          <w:rFonts w:ascii="Arial" w:hAnsi="Arial" w:cs="Arial"/>
          <w:sz w:val="24"/>
          <w:szCs w:val="24"/>
          <w:lang w:val="uz-Cyrl-UZ"/>
        </w:rPr>
        <w:t xml:space="preserve"> establecimiento de</w:t>
      </w:r>
      <w:r w:rsidRPr="00EF17E8">
        <w:rPr>
          <w:rFonts w:ascii="Arial" w:hAnsi="Arial" w:cs="Arial"/>
          <w:sz w:val="24"/>
          <w:szCs w:val="24"/>
          <w:lang w:val="uz-Cyrl-UZ"/>
        </w:rPr>
        <w:t xml:space="preserve"> un porcentaje o número para </w:t>
      </w:r>
      <w:r w:rsidR="00994EDA">
        <w:rPr>
          <w:rFonts w:ascii="Arial" w:hAnsi="Arial" w:cs="Arial"/>
          <w:sz w:val="24"/>
          <w:szCs w:val="24"/>
          <w:lang w:val="uz-Cyrl-UZ"/>
        </w:rPr>
        <w:t xml:space="preserve">determinar </w:t>
      </w:r>
      <w:r w:rsidRPr="00EF17E8">
        <w:rPr>
          <w:rFonts w:ascii="Arial" w:hAnsi="Arial" w:cs="Arial"/>
          <w:sz w:val="24"/>
          <w:szCs w:val="24"/>
          <w:lang w:val="uz-Cyrl-UZ"/>
        </w:rPr>
        <w:t xml:space="preserve">la cuota,  debe encontrar una justificación racional en el fin legítimo para el que se implementa -acreditando la representatividad ciudadana de dichos grupos- el cual no puede ser excesivo, irracional o desproporcionado. </w:t>
      </w:r>
    </w:p>
    <w:p w14:paraId="7DE26A38" w14:textId="77777777" w:rsidR="005A6B2E" w:rsidRDefault="005A6B2E" w:rsidP="00EF17E8">
      <w:pPr>
        <w:spacing w:after="0" w:line="360" w:lineRule="auto"/>
        <w:jc w:val="both"/>
        <w:rPr>
          <w:rFonts w:ascii="Arial" w:hAnsi="Arial" w:cs="Arial"/>
          <w:sz w:val="24"/>
          <w:szCs w:val="24"/>
          <w:lang w:val="uz-Cyrl-UZ"/>
        </w:rPr>
      </w:pPr>
    </w:p>
    <w:p w14:paraId="66D1D44C" w14:textId="23B86B36" w:rsidR="00EF17E8" w:rsidRPr="00EF17E8" w:rsidRDefault="00EF17E8" w:rsidP="00EF17E8">
      <w:pPr>
        <w:spacing w:after="0" w:line="360" w:lineRule="auto"/>
        <w:jc w:val="both"/>
        <w:rPr>
          <w:rFonts w:ascii="Arial" w:hAnsi="Arial" w:cs="Arial"/>
          <w:sz w:val="24"/>
          <w:szCs w:val="24"/>
          <w:lang w:val="uz-Cyrl-UZ"/>
        </w:rPr>
      </w:pPr>
      <w:r w:rsidRPr="00EF17E8">
        <w:rPr>
          <w:rFonts w:ascii="Arial" w:hAnsi="Arial" w:cs="Arial"/>
          <w:sz w:val="24"/>
          <w:szCs w:val="24"/>
          <w:lang w:val="uz-Cyrl-UZ"/>
        </w:rPr>
        <w:t>Ratificar lo contrario implicaría considerarlo un parámetro que, lejos de garantizar el efectivo ejercicio de un derecho fundamental en equilibrio con la protección del fin buscado, atenta</w:t>
      </w:r>
      <w:r w:rsidR="005A6B2E">
        <w:rPr>
          <w:rFonts w:ascii="Arial" w:hAnsi="Arial" w:cs="Arial"/>
          <w:sz w:val="24"/>
          <w:szCs w:val="24"/>
          <w:lang w:val="uz-Cyrl-UZ"/>
        </w:rPr>
        <w:t>ría</w:t>
      </w:r>
      <w:r w:rsidRPr="00EF17E8">
        <w:rPr>
          <w:rFonts w:ascii="Arial" w:hAnsi="Arial" w:cs="Arial"/>
          <w:sz w:val="24"/>
          <w:szCs w:val="24"/>
          <w:lang w:val="uz-Cyrl-UZ"/>
        </w:rPr>
        <w:t xml:space="preserve"> contra el </w:t>
      </w:r>
      <w:r w:rsidR="005A6B2E">
        <w:rPr>
          <w:rFonts w:ascii="Arial" w:hAnsi="Arial" w:cs="Arial"/>
          <w:sz w:val="24"/>
          <w:szCs w:val="24"/>
          <w:lang w:val="uz-Cyrl-UZ"/>
        </w:rPr>
        <w:t>cit</w:t>
      </w:r>
      <w:r w:rsidRPr="00EF17E8">
        <w:rPr>
          <w:rFonts w:ascii="Arial" w:hAnsi="Arial" w:cs="Arial"/>
          <w:sz w:val="24"/>
          <w:szCs w:val="24"/>
          <w:lang w:val="uz-Cyrl-UZ"/>
        </w:rPr>
        <w:t>ado derecho, pues impone una limitación, traducida en una barrera insuperable y ajena a cualquier posibilidad real y objetiva de satisfacer la exigencia de los grupos afectados</w:t>
      </w:r>
      <w:r w:rsidRPr="00EF17E8">
        <w:rPr>
          <w:rFonts w:ascii="Arial" w:hAnsi="Arial" w:cs="Arial"/>
          <w:sz w:val="24"/>
          <w:szCs w:val="24"/>
          <w:vertAlign w:val="superscript"/>
          <w:lang w:val="uz-Cyrl-UZ"/>
        </w:rPr>
        <w:footnoteReference w:id="63"/>
      </w:r>
      <w:r w:rsidRPr="00EF17E8">
        <w:rPr>
          <w:rFonts w:ascii="Arial" w:hAnsi="Arial" w:cs="Arial"/>
          <w:sz w:val="24"/>
          <w:szCs w:val="24"/>
          <w:lang w:val="uz-Cyrl-UZ"/>
        </w:rPr>
        <w:t xml:space="preserve">. </w:t>
      </w:r>
    </w:p>
    <w:p w14:paraId="1ACA5622" w14:textId="77777777" w:rsidR="00EF17E8" w:rsidRPr="00EF17E8" w:rsidRDefault="00EF17E8" w:rsidP="00EF17E8">
      <w:pPr>
        <w:spacing w:after="0" w:line="360" w:lineRule="auto"/>
        <w:jc w:val="both"/>
        <w:rPr>
          <w:rFonts w:ascii="Arial" w:hAnsi="Arial" w:cs="Arial"/>
          <w:sz w:val="24"/>
          <w:szCs w:val="24"/>
          <w:lang w:val="uz-Cyrl-UZ"/>
        </w:rPr>
      </w:pPr>
    </w:p>
    <w:p w14:paraId="06A6D43B" w14:textId="3E980CDC" w:rsidR="00EF17E8" w:rsidRDefault="00C57B98" w:rsidP="005F660C">
      <w:pPr>
        <w:spacing w:after="0" w:line="360" w:lineRule="auto"/>
        <w:jc w:val="both"/>
        <w:rPr>
          <w:rFonts w:ascii="Arial" w:hAnsi="Arial" w:cs="Arial"/>
          <w:sz w:val="24"/>
          <w:szCs w:val="24"/>
        </w:rPr>
      </w:pPr>
      <w:r>
        <w:rPr>
          <w:rFonts w:ascii="Arial" w:hAnsi="Arial" w:cs="Arial"/>
          <w:sz w:val="24"/>
          <w:szCs w:val="24"/>
        </w:rPr>
        <w:t xml:space="preserve">Ahora bien, de conformidad con los datos </w:t>
      </w:r>
      <w:r w:rsidR="002F14E8">
        <w:rPr>
          <w:rFonts w:ascii="Arial" w:hAnsi="Arial" w:cs="Arial"/>
          <w:sz w:val="24"/>
          <w:szCs w:val="24"/>
        </w:rPr>
        <w:t>obtenidos de</w:t>
      </w:r>
      <w:r>
        <w:rPr>
          <w:rFonts w:ascii="Arial" w:hAnsi="Arial" w:cs="Arial"/>
          <w:sz w:val="24"/>
          <w:szCs w:val="24"/>
        </w:rPr>
        <w:t xml:space="preserve"> la información consignada por las autoridades, </w:t>
      </w:r>
      <w:r w:rsidR="005F660C" w:rsidRPr="007A7179">
        <w:rPr>
          <w:rFonts w:ascii="Arial" w:hAnsi="Arial" w:cs="Arial"/>
          <w:sz w:val="24"/>
          <w:szCs w:val="24"/>
        </w:rPr>
        <w:t xml:space="preserve">se </w:t>
      </w:r>
      <w:r w:rsidR="002F14E8">
        <w:rPr>
          <w:rFonts w:ascii="Arial" w:hAnsi="Arial" w:cs="Arial"/>
          <w:sz w:val="24"/>
          <w:szCs w:val="24"/>
        </w:rPr>
        <w:t xml:space="preserve">advierte </w:t>
      </w:r>
      <w:r w:rsidR="005F660C" w:rsidRPr="007A7179">
        <w:rPr>
          <w:rFonts w:ascii="Arial" w:hAnsi="Arial" w:cs="Arial"/>
          <w:sz w:val="24"/>
          <w:szCs w:val="24"/>
        </w:rPr>
        <w:t>que los grupos en situación de vulnerabilidad</w:t>
      </w:r>
      <w:r w:rsidR="00994EDA">
        <w:rPr>
          <w:rFonts w:ascii="Arial" w:hAnsi="Arial" w:cs="Arial"/>
          <w:sz w:val="24"/>
          <w:szCs w:val="24"/>
        </w:rPr>
        <w:t xml:space="preserve"> </w:t>
      </w:r>
      <w:r w:rsidR="005F660C" w:rsidRPr="007A7179">
        <w:rPr>
          <w:rFonts w:ascii="Arial" w:hAnsi="Arial" w:cs="Arial"/>
          <w:sz w:val="24"/>
          <w:szCs w:val="24"/>
        </w:rPr>
        <w:t>en el Estado, representan</w:t>
      </w:r>
      <w:r w:rsidR="00994EDA">
        <w:rPr>
          <w:rFonts w:ascii="Arial" w:hAnsi="Arial" w:cs="Arial"/>
          <w:sz w:val="24"/>
          <w:szCs w:val="24"/>
        </w:rPr>
        <w:t xml:space="preserve"> aproximadamente</w:t>
      </w:r>
      <w:r w:rsidR="005F660C" w:rsidRPr="007A7179">
        <w:rPr>
          <w:rFonts w:ascii="Arial" w:hAnsi="Arial" w:cs="Arial"/>
          <w:sz w:val="24"/>
          <w:szCs w:val="24"/>
        </w:rPr>
        <w:t xml:space="preserve"> un </w:t>
      </w:r>
      <w:r w:rsidR="005F660C" w:rsidRPr="001A00FC">
        <w:rPr>
          <w:rFonts w:ascii="Arial" w:hAnsi="Arial" w:cs="Arial"/>
          <w:sz w:val="24"/>
          <w:szCs w:val="24"/>
        </w:rPr>
        <w:t>12.</w:t>
      </w:r>
      <w:r w:rsidR="001A00FC" w:rsidRPr="001A00FC">
        <w:rPr>
          <w:rFonts w:ascii="Arial" w:hAnsi="Arial" w:cs="Arial"/>
          <w:sz w:val="24"/>
          <w:szCs w:val="24"/>
        </w:rPr>
        <w:t>038</w:t>
      </w:r>
      <w:r w:rsidR="005F660C" w:rsidRPr="001A00FC">
        <w:rPr>
          <w:rFonts w:ascii="Arial" w:hAnsi="Arial" w:cs="Arial"/>
          <w:sz w:val="24"/>
          <w:szCs w:val="24"/>
        </w:rPr>
        <w:t>% de la población</w:t>
      </w:r>
      <w:r w:rsidR="00994EDA" w:rsidRPr="001A00FC">
        <w:rPr>
          <w:rFonts w:ascii="Arial" w:hAnsi="Arial" w:cs="Arial"/>
          <w:sz w:val="24"/>
          <w:szCs w:val="24"/>
        </w:rPr>
        <w:t xml:space="preserve"> total</w:t>
      </w:r>
      <w:r w:rsidR="00994EDA">
        <w:rPr>
          <w:rStyle w:val="Refdenotaalpie"/>
          <w:rFonts w:ascii="Arial" w:hAnsi="Arial" w:cs="Arial"/>
          <w:sz w:val="24"/>
          <w:szCs w:val="24"/>
        </w:rPr>
        <w:footnoteReference w:id="64"/>
      </w:r>
      <w:r w:rsidR="005F660C" w:rsidRPr="007A7179">
        <w:rPr>
          <w:rFonts w:ascii="Arial" w:hAnsi="Arial" w:cs="Arial"/>
          <w:sz w:val="24"/>
          <w:szCs w:val="24"/>
        </w:rPr>
        <w:t>, por tanto, resulta congruente considerar un porcentaje</w:t>
      </w:r>
      <w:r w:rsidR="00994EDA">
        <w:rPr>
          <w:rFonts w:ascii="Arial" w:hAnsi="Arial" w:cs="Arial"/>
          <w:sz w:val="24"/>
          <w:szCs w:val="24"/>
        </w:rPr>
        <w:t xml:space="preserve"> que se acerque a este para tener por</w:t>
      </w:r>
      <w:r w:rsidR="005F660C" w:rsidRPr="007A7179">
        <w:rPr>
          <w:rFonts w:ascii="Arial" w:hAnsi="Arial" w:cs="Arial"/>
          <w:sz w:val="24"/>
          <w:szCs w:val="24"/>
        </w:rPr>
        <w:t xml:space="preserve"> </w:t>
      </w:r>
      <w:r w:rsidR="002F14E8">
        <w:rPr>
          <w:rFonts w:ascii="Arial" w:hAnsi="Arial" w:cs="Arial"/>
          <w:sz w:val="24"/>
          <w:szCs w:val="24"/>
        </w:rPr>
        <w:t>suficiente</w:t>
      </w:r>
      <w:r w:rsidR="00994EDA">
        <w:rPr>
          <w:rFonts w:ascii="Arial" w:hAnsi="Arial" w:cs="Arial"/>
          <w:sz w:val="24"/>
          <w:szCs w:val="24"/>
        </w:rPr>
        <w:t xml:space="preserve">s los espacios </w:t>
      </w:r>
      <w:r w:rsidR="002F14E8">
        <w:rPr>
          <w:rFonts w:ascii="Arial" w:hAnsi="Arial" w:cs="Arial"/>
          <w:sz w:val="24"/>
          <w:szCs w:val="24"/>
        </w:rPr>
        <w:t>de inclusión para su visibilización</w:t>
      </w:r>
      <w:r w:rsidR="00EF17E8">
        <w:rPr>
          <w:rFonts w:ascii="Arial" w:hAnsi="Arial" w:cs="Arial"/>
          <w:sz w:val="24"/>
          <w:szCs w:val="24"/>
        </w:rPr>
        <w:t>.</w:t>
      </w:r>
    </w:p>
    <w:p w14:paraId="35C85DC1" w14:textId="77777777" w:rsidR="00EF17E8" w:rsidRDefault="00EF17E8" w:rsidP="005F660C">
      <w:pPr>
        <w:spacing w:after="0" w:line="360" w:lineRule="auto"/>
        <w:jc w:val="both"/>
        <w:rPr>
          <w:rFonts w:ascii="Arial" w:hAnsi="Arial" w:cs="Arial"/>
          <w:sz w:val="24"/>
          <w:szCs w:val="24"/>
        </w:rPr>
      </w:pPr>
    </w:p>
    <w:p w14:paraId="73767D97" w14:textId="1855F0EC" w:rsidR="00EF17E8" w:rsidRPr="00EF17E8" w:rsidRDefault="00EF17E8" w:rsidP="00EF17E8">
      <w:pPr>
        <w:spacing w:after="0" w:line="360" w:lineRule="auto"/>
        <w:jc w:val="both"/>
        <w:rPr>
          <w:rFonts w:ascii="Arial" w:hAnsi="Arial" w:cs="Arial"/>
          <w:sz w:val="24"/>
          <w:szCs w:val="24"/>
          <w:lang w:val="uz-Cyrl-UZ"/>
        </w:rPr>
      </w:pPr>
      <w:r w:rsidRPr="00EF17E8">
        <w:rPr>
          <w:rFonts w:ascii="Arial" w:hAnsi="Arial" w:cs="Arial"/>
          <w:sz w:val="24"/>
          <w:szCs w:val="24"/>
          <w:lang w:val="uz-Cyrl-UZ"/>
        </w:rPr>
        <w:t>Bajo esos términos, el establecimiento de</w:t>
      </w:r>
      <w:r w:rsidR="00994EDA">
        <w:rPr>
          <w:rFonts w:ascii="Arial" w:hAnsi="Arial" w:cs="Arial"/>
          <w:sz w:val="24"/>
          <w:szCs w:val="24"/>
          <w:lang w:val="uz-Cyrl-UZ"/>
        </w:rPr>
        <w:t xml:space="preserve"> una cuota que corresponda al diez por ciento (</w:t>
      </w:r>
      <w:r w:rsidRPr="00EF17E8">
        <w:rPr>
          <w:rFonts w:ascii="Arial" w:hAnsi="Arial" w:cs="Arial"/>
          <w:b/>
          <w:bCs/>
          <w:sz w:val="24"/>
          <w:szCs w:val="24"/>
          <w:lang w:val="uz-Cyrl-UZ"/>
        </w:rPr>
        <w:t>10%</w:t>
      </w:r>
      <w:r w:rsidR="00994EDA">
        <w:rPr>
          <w:rFonts w:ascii="Arial" w:hAnsi="Arial" w:cs="Arial"/>
          <w:b/>
          <w:bCs/>
          <w:sz w:val="24"/>
          <w:szCs w:val="24"/>
          <w:lang w:val="uz-Cyrl-UZ"/>
        </w:rPr>
        <w:t>) de la totalidad de los cargos a designar</w:t>
      </w:r>
      <w:r w:rsidRPr="00EF17E8">
        <w:rPr>
          <w:rFonts w:ascii="Arial" w:hAnsi="Arial" w:cs="Arial"/>
          <w:sz w:val="24"/>
          <w:szCs w:val="24"/>
          <w:lang w:val="uz-Cyrl-UZ"/>
        </w:rPr>
        <w:t xml:space="preserve">, resulta idóneo para garantizar que todos los contendientes al proceso, cuenten con </w:t>
      </w:r>
      <w:r w:rsidR="00994EDA">
        <w:rPr>
          <w:rFonts w:ascii="Arial" w:hAnsi="Arial" w:cs="Arial"/>
          <w:sz w:val="24"/>
          <w:szCs w:val="24"/>
          <w:lang w:val="uz-Cyrl-UZ"/>
        </w:rPr>
        <w:t>posibilidades reales de ser designados -en la medida de los resultados del proceso de selección-</w:t>
      </w:r>
      <w:r w:rsidRPr="00EF17E8">
        <w:rPr>
          <w:rFonts w:ascii="Arial" w:hAnsi="Arial" w:cs="Arial"/>
          <w:sz w:val="24"/>
          <w:szCs w:val="24"/>
          <w:lang w:val="uz-Cyrl-UZ"/>
        </w:rPr>
        <w:t xml:space="preserve">. </w:t>
      </w:r>
      <w:r w:rsidR="00994EDA">
        <w:rPr>
          <w:rFonts w:ascii="Arial" w:hAnsi="Arial" w:cs="Arial"/>
          <w:sz w:val="24"/>
          <w:szCs w:val="24"/>
          <w:lang w:val="uz-Cyrl-UZ"/>
        </w:rPr>
        <w:t>L</w:t>
      </w:r>
      <w:r w:rsidRPr="00EF17E8">
        <w:rPr>
          <w:rFonts w:ascii="Arial" w:hAnsi="Arial" w:cs="Arial"/>
          <w:sz w:val="24"/>
          <w:szCs w:val="24"/>
          <w:lang w:val="uz-Cyrl-UZ"/>
        </w:rPr>
        <w:t>o contrario, se traduciría en un obstáculo al principio de</w:t>
      </w:r>
      <w:r w:rsidR="00994EDA">
        <w:rPr>
          <w:rFonts w:ascii="Arial" w:hAnsi="Arial" w:cs="Arial"/>
          <w:sz w:val="24"/>
          <w:szCs w:val="24"/>
          <w:lang w:val="uz-Cyrl-UZ"/>
        </w:rPr>
        <w:t xml:space="preserve"> igualdad y permitiría la inclusión real de toda la sociedad</w:t>
      </w:r>
      <w:r w:rsidRPr="00EF17E8">
        <w:rPr>
          <w:rFonts w:ascii="Arial" w:hAnsi="Arial" w:cs="Arial"/>
          <w:sz w:val="24"/>
          <w:szCs w:val="24"/>
          <w:lang w:val="uz-Cyrl-UZ"/>
        </w:rPr>
        <w:t xml:space="preserve"> en los Consejos Distritales y Municipales. </w:t>
      </w:r>
    </w:p>
    <w:p w14:paraId="6F6F0632" w14:textId="77777777" w:rsidR="005F660C" w:rsidRPr="007A7179" w:rsidRDefault="005F660C" w:rsidP="005F660C">
      <w:pPr>
        <w:spacing w:after="0" w:line="360" w:lineRule="auto"/>
        <w:jc w:val="both"/>
        <w:rPr>
          <w:rFonts w:ascii="Arial" w:hAnsi="Arial" w:cs="Arial"/>
          <w:sz w:val="24"/>
          <w:szCs w:val="24"/>
        </w:rPr>
      </w:pPr>
      <w:r w:rsidRPr="007A7179">
        <w:rPr>
          <w:rFonts w:ascii="Arial" w:hAnsi="Arial" w:cs="Arial"/>
          <w:sz w:val="24"/>
          <w:szCs w:val="24"/>
        </w:rPr>
        <w:t xml:space="preserve">  </w:t>
      </w:r>
    </w:p>
    <w:p w14:paraId="114DA6D3" w14:textId="76A083BF" w:rsidR="005F660C" w:rsidRPr="004E5302" w:rsidRDefault="005F660C" w:rsidP="005F660C">
      <w:pPr>
        <w:spacing w:after="0" w:line="360" w:lineRule="auto"/>
        <w:jc w:val="both"/>
        <w:rPr>
          <w:rFonts w:ascii="Arial" w:hAnsi="Arial" w:cs="Arial"/>
          <w:color w:val="C00000"/>
          <w:sz w:val="24"/>
          <w:szCs w:val="24"/>
        </w:rPr>
      </w:pPr>
      <w:r>
        <w:rPr>
          <w:rFonts w:ascii="Arial" w:hAnsi="Arial" w:cs="Arial"/>
          <w:sz w:val="24"/>
          <w:szCs w:val="24"/>
        </w:rPr>
        <w:t xml:space="preserve">En este sentido, si para el PEL 2020-2021 se designarán </w:t>
      </w:r>
      <w:r w:rsidR="002F14E8">
        <w:rPr>
          <w:rFonts w:ascii="Arial" w:hAnsi="Arial" w:cs="Arial"/>
          <w:sz w:val="24"/>
          <w:szCs w:val="24"/>
        </w:rPr>
        <w:t xml:space="preserve">198 personas que compondrán a las </w:t>
      </w:r>
      <w:r w:rsidR="004F0597">
        <w:rPr>
          <w:rFonts w:ascii="Arial" w:hAnsi="Arial" w:cs="Arial"/>
          <w:sz w:val="24"/>
          <w:szCs w:val="24"/>
        </w:rPr>
        <w:t>consejerías</w:t>
      </w:r>
      <w:r w:rsidR="002F14E8">
        <w:rPr>
          <w:rFonts w:ascii="Arial" w:hAnsi="Arial" w:cs="Arial"/>
          <w:sz w:val="24"/>
          <w:szCs w:val="24"/>
        </w:rPr>
        <w:t xml:space="preserve"> y secretarías</w:t>
      </w:r>
      <w:r w:rsidR="004F0597">
        <w:rPr>
          <w:rFonts w:ascii="Arial" w:hAnsi="Arial" w:cs="Arial"/>
          <w:sz w:val="24"/>
          <w:szCs w:val="24"/>
        </w:rPr>
        <w:t xml:space="preserve"> distritales</w:t>
      </w:r>
      <w:r w:rsidR="002F14E8">
        <w:rPr>
          <w:rFonts w:ascii="Arial" w:hAnsi="Arial" w:cs="Arial"/>
          <w:sz w:val="24"/>
          <w:szCs w:val="24"/>
        </w:rPr>
        <w:t xml:space="preserve"> </w:t>
      </w:r>
      <w:r w:rsidR="004F0597">
        <w:rPr>
          <w:rFonts w:ascii="Arial" w:hAnsi="Arial" w:cs="Arial"/>
          <w:sz w:val="24"/>
          <w:szCs w:val="24"/>
        </w:rPr>
        <w:t>(</w:t>
      </w:r>
      <w:r w:rsidR="00994EDA">
        <w:rPr>
          <w:rFonts w:ascii="Arial" w:hAnsi="Arial" w:cs="Arial"/>
          <w:sz w:val="24"/>
          <w:szCs w:val="24"/>
        </w:rPr>
        <w:t xml:space="preserve">siendo </w:t>
      </w:r>
      <w:r w:rsidR="004F0597">
        <w:rPr>
          <w:rFonts w:ascii="Arial" w:hAnsi="Arial" w:cs="Arial"/>
          <w:sz w:val="24"/>
          <w:szCs w:val="24"/>
        </w:rPr>
        <w:t>108 propietarias</w:t>
      </w:r>
      <w:r w:rsidR="001A00FC">
        <w:rPr>
          <w:rFonts w:ascii="Arial" w:hAnsi="Arial" w:cs="Arial"/>
          <w:sz w:val="24"/>
          <w:szCs w:val="24"/>
        </w:rPr>
        <w:t xml:space="preserve"> -incluyendo secretarías-</w:t>
      </w:r>
      <w:r w:rsidR="004F0597">
        <w:rPr>
          <w:rFonts w:ascii="Arial" w:hAnsi="Arial" w:cs="Arial"/>
          <w:sz w:val="24"/>
          <w:szCs w:val="24"/>
        </w:rPr>
        <w:t xml:space="preserve"> y 90 suplentes)</w:t>
      </w:r>
      <w:r w:rsidR="002F14E8">
        <w:rPr>
          <w:rFonts w:ascii="Arial" w:hAnsi="Arial" w:cs="Arial"/>
          <w:sz w:val="24"/>
          <w:szCs w:val="24"/>
        </w:rPr>
        <w:t>, así como 121</w:t>
      </w:r>
      <w:r w:rsidR="00994EDA">
        <w:rPr>
          <w:rFonts w:ascii="Arial" w:hAnsi="Arial" w:cs="Arial"/>
          <w:sz w:val="24"/>
          <w:szCs w:val="24"/>
        </w:rPr>
        <w:t xml:space="preserve"> a los consejos</w:t>
      </w:r>
      <w:r w:rsidR="002F14E8">
        <w:rPr>
          <w:rFonts w:ascii="Arial" w:hAnsi="Arial" w:cs="Arial"/>
          <w:sz w:val="24"/>
          <w:szCs w:val="24"/>
        </w:rPr>
        <w:t xml:space="preserve"> municipales (66 propietarias</w:t>
      </w:r>
      <w:r w:rsidR="001A00FC">
        <w:rPr>
          <w:rFonts w:ascii="Arial" w:hAnsi="Arial" w:cs="Arial"/>
          <w:sz w:val="24"/>
          <w:szCs w:val="24"/>
        </w:rPr>
        <w:t xml:space="preserve"> -incluyendo secretarías-</w:t>
      </w:r>
      <w:r w:rsidR="002F14E8">
        <w:rPr>
          <w:rFonts w:ascii="Arial" w:hAnsi="Arial" w:cs="Arial"/>
          <w:sz w:val="24"/>
          <w:szCs w:val="24"/>
        </w:rPr>
        <w:t xml:space="preserve"> y 55 suplentes), </w:t>
      </w:r>
      <w:r w:rsidR="00994EDA">
        <w:rPr>
          <w:rFonts w:ascii="Arial" w:hAnsi="Arial" w:cs="Arial"/>
          <w:sz w:val="24"/>
          <w:szCs w:val="24"/>
        </w:rPr>
        <w:t xml:space="preserve">y esto </w:t>
      </w:r>
      <w:r w:rsidR="002F14E8">
        <w:rPr>
          <w:rFonts w:ascii="Arial" w:hAnsi="Arial" w:cs="Arial"/>
          <w:sz w:val="24"/>
          <w:szCs w:val="24"/>
        </w:rPr>
        <w:t xml:space="preserve">hace un total de 319 designaciones, </w:t>
      </w:r>
      <w:r>
        <w:rPr>
          <w:rFonts w:ascii="Arial" w:hAnsi="Arial" w:cs="Arial"/>
          <w:sz w:val="24"/>
          <w:szCs w:val="24"/>
        </w:rPr>
        <w:t xml:space="preserve">un </w:t>
      </w:r>
      <w:r w:rsidR="002F14E8">
        <w:rPr>
          <w:rFonts w:ascii="Arial" w:hAnsi="Arial" w:cs="Arial"/>
          <w:sz w:val="24"/>
          <w:szCs w:val="24"/>
        </w:rPr>
        <w:t>10</w:t>
      </w:r>
      <w:r>
        <w:rPr>
          <w:rFonts w:ascii="Arial" w:hAnsi="Arial" w:cs="Arial"/>
          <w:sz w:val="24"/>
          <w:szCs w:val="24"/>
        </w:rPr>
        <w:t xml:space="preserve">% equivale a </w:t>
      </w:r>
      <w:r w:rsidR="002F14E8">
        <w:rPr>
          <w:rFonts w:ascii="Arial" w:hAnsi="Arial" w:cs="Arial"/>
          <w:sz w:val="24"/>
          <w:szCs w:val="24"/>
        </w:rPr>
        <w:t>32</w:t>
      </w:r>
      <w:r>
        <w:rPr>
          <w:rFonts w:ascii="Arial" w:hAnsi="Arial" w:cs="Arial"/>
          <w:sz w:val="24"/>
          <w:szCs w:val="24"/>
        </w:rPr>
        <w:t xml:space="preserve"> personas</w:t>
      </w:r>
      <w:r w:rsidR="002F14E8">
        <w:rPr>
          <w:rFonts w:ascii="Arial" w:hAnsi="Arial" w:cs="Arial"/>
          <w:sz w:val="24"/>
          <w:szCs w:val="24"/>
        </w:rPr>
        <w:t xml:space="preserve"> -considerando el número entero próximo-</w:t>
      </w:r>
      <w:r>
        <w:rPr>
          <w:rFonts w:ascii="Arial" w:hAnsi="Arial" w:cs="Arial"/>
          <w:sz w:val="24"/>
          <w:szCs w:val="24"/>
        </w:rPr>
        <w:t xml:space="preserve">, porcentaje que resulta objetivo y congruente con el de </w:t>
      </w:r>
      <w:r w:rsidR="002F14E8">
        <w:rPr>
          <w:rFonts w:ascii="Arial" w:hAnsi="Arial" w:cs="Arial"/>
          <w:sz w:val="24"/>
          <w:szCs w:val="24"/>
        </w:rPr>
        <w:t xml:space="preserve">la </w:t>
      </w:r>
      <w:r>
        <w:rPr>
          <w:rFonts w:ascii="Arial" w:hAnsi="Arial" w:cs="Arial"/>
          <w:sz w:val="24"/>
          <w:szCs w:val="24"/>
        </w:rPr>
        <w:t>población que representan en la entidad</w:t>
      </w:r>
      <w:r w:rsidR="001A00FC">
        <w:rPr>
          <w:rFonts w:ascii="Arial" w:hAnsi="Arial" w:cs="Arial"/>
          <w:sz w:val="24"/>
          <w:szCs w:val="24"/>
        </w:rPr>
        <w:t>.</w:t>
      </w:r>
    </w:p>
    <w:p w14:paraId="21D6A5A3" w14:textId="77777777" w:rsidR="00EF17E8" w:rsidRPr="002F14E8" w:rsidRDefault="00EF17E8" w:rsidP="005F660C">
      <w:pPr>
        <w:spacing w:after="0" w:line="360" w:lineRule="auto"/>
        <w:jc w:val="both"/>
        <w:rPr>
          <w:rFonts w:ascii="Arial" w:hAnsi="Arial" w:cs="Arial"/>
          <w:sz w:val="24"/>
          <w:szCs w:val="24"/>
        </w:rPr>
      </w:pPr>
    </w:p>
    <w:p w14:paraId="53DC8CA4" w14:textId="1045868F" w:rsidR="005F660C" w:rsidRPr="007A7179" w:rsidRDefault="005F660C" w:rsidP="005F660C">
      <w:pPr>
        <w:spacing w:after="0" w:line="360" w:lineRule="auto"/>
        <w:jc w:val="both"/>
        <w:rPr>
          <w:rFonts w:ascii="Arial" w:hAnsi="Arial" w:cs="Arial"/>
          <w:sz w:val="24"/>
          <w:szCs w:val="24"/>
        </w:rPr>
      </w:pPr>
      <w:r w:rsidRPr="007A7179">
        <w:rPr>
          <w:rFonts w:ascii="Arial" w:hAnsi="Arial" w:cs="Arial"/>
          <w:sz w:val="24"/>
          <w:szCs w:val="24"/>
        </w:rPr>
        <w:t>Por tanto, esta autoridad llega a la conclusión de que lo idóneo es establecer una cuota donde se reserve un</w:t>
      </w:r>
      <w:r w:rsidRPr="0093391F">
        <w:rPr>
          <w:rFonts w:ascii="Arial" w:hAnsi="Arial" w:cs="Arial"/>
          <w:sz w:val="24"/>
          <w:szCs w:val="24"/>
        </w:rPr>
        <w:t xml:space="preserve"> </w:t>
      </w:r>
      <w:r w:rsidR="0093391F" w:rsidRPr="0093391F">
        <w:rPr>
          <w:rFonts w:ascii="Arial" w:hAnsi="Arial" w:cs="Arial"/>
          <w:b/>
          <w:bCs/>
          <w:sz w:val="24"/>
          <w:szCs w:val="24"/>
        </w:rPr>
        <w:t>10%</w:t>
      </w:r>
      <w:r w:rsidRPr="0093391F">
        <w:rPr>
          <w:rFonts w:ascii="Arial" w:hAnsi="Arial" w:cs="Arial"/>
          <w:sz w:val="24"/>
          <w:szCs w:val="24"/>
        </w:rPr>
        <w:t xml:space="preserve"> </w:t>
      </w:r>
      <w:r w:rsidRPr="0093391F">
        <w:rPr>
          <w:rFonts w:ascii="Arial" w:hAnsi="Arial" w:cs="Arial"/>
          <w:b/>
          <w:bCs/>
          <w:sz w:val="24"/>
          <w:szCs w:val="24"/>
        </w:rPr>
        <w:t>de la totalidad</w:t>
      </w:r>
      <w:r w:rsidRPr="0093391F">
        <w:rPr>
          <w:rFonts w:ascii="Arial" w:hAnsi="Arial" w:cs="Arial"/>
          <w:sz w:val="24"/>
          <w:szCs w:val="24"/>
        </w:rPr>
        <w:t xml:space="preserve"> de </w:t>
      </w:r>
      <w:r w:rsidRPr="007A7179">
        <w:rPr>
          <w:rFonts w:ascii="Arial" w:hAnsi="Arial" w:cs="Arial"/>
          <w:sz w:val="24"/>
          <w:szCs w:val="24"/>
        </w:rPr>
        <w:t xml:space="preserve">los cargos </w:t>
      </w:r>
      <w:r>
        <w:rPr>
          <w:rFonts w:ascii="Arial" w:hAnsi="Arial" w:cs="Arial"/>
          <w:sz w:val="24"/>
          <w:szCs w:val="24"/>
        </w:rPr>
        <w:t xml:space="preserve">de </w:t>
      </w:r>
      <w:r w:rsidRPr="007A7179">
        <w:rPr>
          <w:rFonts w:ascii="Arial" w:hAnsi="Arial" w:cs="Arial"/>
          <w:sz w:val="24"/>
          <w:szCs w:val="24"/>
        </w:rPr>
        <w:t xml:space="preserve">los Consejos Distritales y Municipales, para las personas que conforman los grupos en situación de vulnerabilidad, siempre y cuando cumplan con los requisitos previstos por el Reglamento de Elecciones y sean calificadas como aptas e idóneas para ocupar el cargo, derivado de la facultad discrecional del CG para realizar la evaluación de los mejores perfiles. </w:t>
      </w:r>
    </w:p>
    <w:p w14:paraId="4F0C4452" w14:textId="77777777" w:rsidR="005F660C" w:rsidRPr="007A7179" w:rsidRDefault="005F660C" w:rsidP="005F660C">
      <w:pPr>
        <w:spacing w:after="0" w:line="360" w:lineRule="auto"/>
        <w:jc w:val="both"/>
        <w:rPr>
          <w:rFonts w:ascii="Arial" w:hAnsi="Arial" w:cs="Arial"/>
          <w:sz w:val="24"/>
          <w:szCs w:val="24"/>
        </w:rPr>
      </w:pPr>
    </w:p>
    <w:p w14:paraId="24A5E857" w14:textId="1319EDD0" w:rsidR="005F660C" w:rsidRDefault="005F660C" w:rsidP="005F660C">
      <w:pPr>
        <w:spacing w:after="0" w:line="360" w:lineRule="auto"/>
        <w:jc w:val="both"/>
        <w:rPr>
          <w:rFonts w:ascii="Arial" w:hAnsi="Arial" w:cs="Arial"/>
          <w:sz w:val="24"/>
          <w:szCs w:val="24"/>
        </w:rPr>
      </w:pPr>
      <w:r w:rsidRPr="007A7179">
        <w:rPr>
          <w:rFonts w:ascii="Arial" w:hAnsi="Arial" w:cs="Arial"/>
          <w:sz w:val="24"/>
          <w:szCs w:val="24"/>
        </w:rPr>
        <w:t xml:space="preserve">Es decir, en la convocatoria se deberá precisar que se reservará una cuota del </w:t>
      </w:r>
      <w:r w:rsidR="0093391F" w:rsidRPr="0093391F">
        <w:rPr>
          <w:rFonts w:ascii="Arial" w:hAnsi="Arial" w:cs="Arial"/>
          <w:sz w:val="24"/>
          <w:szCs w:val="24"/>
        </w:rPr>
        <w:t>10%</w:t>
      </w:r>
      <w:r w:rsidR="001A00FC">
        <w:rPr>
          <w:rFonts w:ascii="Arial" w:hAnsi="Arial" w:cs="Arial"/>
          <w:sz w:val="24"/>
          <w:szCs w:val="24"/>
        </w:rPr>
        <w:t xml:space="preserve"> de cargos que compondrán los consejos distritales y el 10% para los cargos que conformarán los consejos municipales</w:t>
      </w:r>
      <w:r w:rsidRPr="0093391F">
        <w:rPr>
          <w:rFonts w:ascii="Arial" w:hAnsi="Arial" w:cs="Arial"/>
          <w:sz w:val="24"/>
          <w:szCs w:val="24"/>
        </w:rPr>
        <w:t xml:space="preserve"> </w:t>
      </w:r>
      <w:r w:rsidRPr="007A7179">
        <w:rPr>
          <w:rFonts w:ascii="Arial" w:hAnsi="Arial" w:cs="Arial"/>
          <w:sz w:val="24"/>
          <w:szCs w:val="24"/>
        </w:rPr>
        <w:t>para</w:t>
      </w:r>
      <w:r w:rsidR="00530236">
        <w:rPr>
          <w:rFonts w:ascii="Arial" w:hAnsi="Arial" w:cs="Arial"/>
          <w:sz w:val="24"/>
          <w:szCs w:val="24"/>
        </w:rPr>
        <w:t xml:space="preserve"> el grupo vulnerable conformado por</w:t>
      </w:r>
      <w:r w:rsidRPr="007A7179">
        <w:rPr>
          <w:rFonts w:ascii="Arial" w:hAnsi="Arial" w:cs="Arial"/>
          <w:sz w:val="24"/>
          <w:szCs w:val="24"/>
        </w:rPr>
        <w:t xml:space="preserve"> la comunidad LGBTI+, personas con alguna discapacidad, mayores de sesenta años e indígenas.</w:t>
      </w:r>
    </w:p>
    <w:p w14:paraId="5ADAC602" w14:textId="77777777" w:rsidR="0093391F" w:rsidRDefault="0093391F" w:rsidP="005F660C">
      <w:pPr>
        <w:spacing w:after="0" w:line="360" w:lineRule="auto"/>
        <w:jc w:val="both"/>
        <w:rPr>
          <w:rFonts w:ascii="Arial" w:hAnsi="Arial" w:cs="Arial"/>
          <w:sz w:val="24"/>
          <w:szCs w:val="24"/>
        </w:rPr>
      </w:pPr>
    </w:p>
    <w:p w14:paraId="43507AE2" w14:textId="7E308D98" w:rsidR="002C1D42" w:rsidRPr="007A7179" w:rsidRDefault="00CC59EF" w:rsidP="002C1D42">
      <w:p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Para efecto de construi</w:t>
      </w:r>
      <w:r w:rsidR="00BB2ECB">
        <w:rPr>
          <w:rFonts w:ascii="Arial" w:eastAsia="Times New Roman" w:hAnsi="Arial" w:cs="Arial"/>
          <w:sz w:val="24"/>
          <w:szCs w:val="24"/>
        </w:rPr>
        <w:t xml:space="preserve">r los consejos en cumplimiento al mandato paritario y a la cuota que aquí se ordena, </w:t>
      </w:r>
      <w:r w:rsidR="006C5E71">
        <w:rPr>
          <w:rFonts w:ascii="Arial" w:eastAsia="Times New Roman" w:hAnsi="Arial" w:cs="Arial"/>
          <w:sz w:val="24"/>
          <w:szCs w:val="24"/>
        </w:rPr>
        <w:t>el OPLE</w:t>
      </w:r>
      <w:r w:rsidR="002C1D42" w:rsidRPr="007A7179">
        <w:rPr>
          <w:rFonts w:ascii="Arial" w:eastAsia="Times New Roman" w:hAnsi="Arial" w:cs="Arial"/>
          <w:sz w:val="24"/>
          <w:szCs w:val="24"/>
        </w:rPr>
        <w:t xml:space="preserve"> deberá </w:t>
      </w:r>
      <w:r w:rsidR="00BB2ECB">
        <w:rPr>
          <w:rFonts w:ascii="Arial" w:eastAsia="Times New Roman" w:hAnsi="Arial" w:cs="Arial"/>
          <w:sz w:val="24"/>
          <w:szCs w:val="24"/>
        </w:rPr>
        <w:t>clasificar a los participantes en</w:t>
      </w:r>
      <w:r w:rsidR="002C1D42" w:rsidRPr="007A7179">
        <w:rPr>
          <w:rFonts w:ascii="Arial" w:eastAsia="Times New Roman" w:hAnsi="Arial" w:cs="Arial"/>
          <w:sz w:val="24"/>
          <w:szCs w:val="24"/>
        </w:rPr>
        <w:t xml:space="preserve"> tres </w:t>
      </w:r>
      <w:r w:rsidR="00BB2ECB">
        <w:rPr>
          <w:rFonts w:ascii="Arial" w:eastAsia="Times New Roman" w:hAnsi="Arial" w:cs="Arial"/>
          <w:sz w:val="24"/>
          <w:szCs w:val="24"/>
        </w:rPr>
        <w:t>bloques</w:t>
      </w:r>
      <w:r w:rsidR="002C1D42" w:rsidRPr="007A7179">
        <w:rPr>
          <w:rFonts w:ascii="Arial" w:eastAsia="Times New Roman" w:hAnsi="Arial" w:cs="Arial"/>
          <w:sz w:val="24"/>
          <w:szCs w:val="24"/>
        </w:rPr>
        <w:t>: de mujeres, hombres y grupos en situación de vulnerabilidad</w:t>
      </w:r>
      <w:r w:rsidR="00BB2ECB">
        <w:rPr>
          <w:rFonts w:ascii="Arial" w:eastAsia="Times New Roman" w:hAnsi="Arial" w:cs="Arial"/>
          <w:sz w:val="24"/>
          <w:szCs w:val="24"/>
        </w:rPr>
        <w:t>, tal y como se detalla en el capítulo de efectos de esta sentencia</w:t>
      </w:r>
      <w:r w:rsidR="002C1D42" w:rsidRPr="007A7179">
        <w:rPr>
          <w:rFonts w:ascii="Arial" w:eastAsia="Times New Roman" w:hAnsi="Arial" w:cs="Arial"/>
          <w:sz w:val="24"/>
          <w:szCs w:val="24"/>
        </w:rPr>
        <w:t xml:space="preserve">. </w:t>
      </w:r>
    </w:p>
    <w:p w14:paraId="0186FCE8" w14:textId="77777777" w:rsidR="002C1D42" w:rsidRPr="007A7179" w:rsidRDefault="002C1D42" w:rsidP="002C1D42">
      <w:pPr>
        <w:spacing w:after="0" w:line="360" w:lineRule="auto"/>
        <w:jc w:val="both"/>
        <w:rPr>
          <w:rFonts w:ascii="Arial" w:eastAsia="Times New Roman" w:hAnsi="Arial" w:cs="Arial"/>
          <w:sz w:val="24"/>
          <w:szCs w:val="24"/>
        </w:rPr>
      </w:pPr>
    </w:p>
    <w:p w14:paraId="3DEDC6DE" w14:textId="77777777" w:rsidR="00BB2ECB" w:rsidRDefault="00BB2ECB" w:rsidP="005E2E4D">
      <w:pPr>
        <w:spacing w:after="0" w:line="360" w:lineRule="auto"/>
        <w:jc w:val="both"/>
        <w:rPr>
          <w:rFonts w:ascii="Arial" w:hAnsi="Arial" w:cs="Arial"/>
          <w:bCs/>
          <w:sz w:val="24"/>
          <w:szCs w:val="24"/>
        </w:rPr>
      </w:pPr>
      <w:r>
        <w:rPr>
          <w:rFonts w:ascii="Arial" w:eastAsia="Times New Roman" w:hAnsi="Arial" w:cs="Arial"/>
          <w:sz w:val="24"/>
          <w:szCs w:val="24"/>
        </w:rPr>
        <w:t>Así</w:t>
      </w:r>
      <w:r w:rsidR="00EF17E8">
        <w:rPr>
          <w:rFonts w:ascii="Arial" w:eastAsia="Times New Roman" w:hAnsi="Arial" w:cs="Arial"/>
          <w:sz w:val="24"/>
          <w:szCs w:val="24"/>
        </w:rPr>
        <w:t>,</w:t>
      </w:r>
      <w:r w:rsidR="00253FB5">
        <w:rPr>
          <w:rFonts w:ascii="Arial" w:eastAsia="Times New Roman" w:hAnsi="Arial" w:cs="Arial"/>
          <w:sz w:val="24"/>
          <w:szCs w:val="24"/>
        </w:rPr>
        <w:t xml:space="preserve"> </w:t>
      </w:r>
      <w:r w:rsidR="002C1D42" w:rsidRPr="007A7179">
        <w:rPr>
          <w:rFonts w:ascii="Arial" w:eastAsia="Times New Roman" w:hAnsi="Arial" w:cs="Arial"/>
          <w:sz w:val="24"/>
          <w:szCs w:val="24"/>
        </w:rPr>
        <w:t xml:space="preserve">la presente medida afirmativa se instaura </w:t>
      </w:r>
      <w:r w:rsidR="002C1D42">
        <w:rPr>
          <w:rFonts w:ascii="Arial" w:eastAsia="Times New Roman" w:hAnsi="Arial" w:cs="Arial"/>
          <w:sz w:val="24"/>
          <w:szCs w:val="24"/>
        </w:rPr>
        <w:t xml:space="preserve">para hacer efectivo el ejercicio del derecho político electoral de </w:t>
      </w:r>
      <w:r w:rsidR="002C1D42" w:rsidRPr="00F95B98">
        <w:rPr>
          <w:rFonts w:ascii="Arial" w:eastAsia="Times New Roman" w:hAnsi="Arial" w:cs="Arial"/>
          <w:b/>
          <w:bCs/>
          <w:sz w:val="24"/>
          <w:szCs w:val="24"/>
        </w:rPr>
        <w:t>conformar autoridades administrativas electorales</w:t>
      </w:r>
      <w:r>
        <w:rPr>
          <w:rFonts w:ascii="Arial" w:eastAsia="Times New Roman" w:hAnsi="Arial" w:cs="Arial"/>
          <w:b/>
          <w:bCs/>
          <w:sz w:val="24"/>
          <w:szCs w:val="24"/>
        </w:rPr>
        <w:t xml:space="preserve"> </w:t>
      </w:r>
      <w:r w:rsidRPr="000B58A0">
        <w:rPr>
          <w:rFonts w:ascii="Arial" w:eastAsia="Times New Roman" w:hAnsi="Arial" w:cs="Arial"/>
          <w:bCs/>
          <w:sz w:val="24"/>
          <w:szCs w:val="24"/>
        </w:rPr>
        <w:t>y e</w:t>
      </w:r>
      <w:r w:rsidR="005E2E4D" w:rsidRPr="000B58A0">
        <w:rPr>
          <w:rFonts w:ascii="Arial" w:hAnsi="Arial" w:cs="Arial"/>
          <w:bCs/>
          <w:sz w:val="24"/>
          <w:szCs w:val="24"/>
        </w:rPr>
        <w:t xml:space="preserve">l </w:t>
      </w:r>
      <w:r w:rsidR="005E2E4D" w:rsidRPr="007A7179">
        <w:rPr>
          <w:rFonts w:ascii="Arial" w:hAnsi="Arial" w:cs="Arial"/>
          <w:bCs/>
          <w:sz w:val="24"/>
          <w:szCs w:val="24"/>
        </w:rPr>
        <w:t xml:space="preserve">establecimiento de la cuota para los grupos en situación de vulnerabilidad, </w:t>
      </w:r>
      <w:r>
        <w:rPr>
          <w:rFonts w:ascii="Arial" w:hAnsi="Arial" w:cs="Arial"/>
          <w:bCs/>
          <w:sz w:val="24"/>
          <w:szCs w:val="24"/>
        </w:rPr>
        <w:t xml:space="preserve">sin embargo, esta medida </w:t>
      </w:r>
      <w:r w:rsidR="005E2E4D" w:rsidRPr="007A7179">
        <w:rPr>
          <w:rFonts w:ascii="Arial" w:hAnsi="Arial" w:cs="Arial"/>
          <w:bCs/>
          <w:sz w:val="24"/>
          <w:szCs w:val="24"/>
        </w:rPr>
        <w:t xml:space="preserve">en modo alguno </w:t>
      </w:r>
      <w:r>
        <w:rPr>
          <w:rFonts w:ascii="Arial" w:hAnsi="Arial" w:cs="Arial"/>
          <w:bCs/>
          <w:sz w:val="24"/>
          <w:szCs w:val="24"/>
        </w:rPr>
        <w:t>garantiza</w:t>
      </w:r>
      <w:r w:rsidR="005E2E4D" w:rsidRPr="007A7179">
        <w:rPr>
          <w:rFonts w:ascii="Arial" w:hAnsi="Arial" w:cs="Arial"/>
          <w:bCs/>
          <w:sz w:val="24"/>
          <w:szCs w:val="24"/>
        </w:rPr>
        <w:t xml:space="preserve"> que</w:t>
      </w:r>
      <w:r>
        <w:rPr>
          <w:rFonts w:ascii="Arial" w:hAnsi="Arial" w:cs="Arial"/>
          <w:bCs/>
          <w:sz w:val="24"/>
          <w:szCs w:val="24"/>
        </w:rPr>
        <w:t xml:space="preserve"> quienes</w:t>
      </w:r>
      <w:r w:rsidR="005E2E4D" w:rsidRPr="007A7179">
        <w:rPr>
          <w:rFonts w:ascii="Arial" w:hAnsi="Arial" w:cs="Arial"/>
          <w:bCs/>
          <w:sz w:val="24"/>
          <w:szCs w:val="24"/>
        </w:rPr>
        <w:t xml:space="preserve"> se registren en la convocatoria, </w:t>
      </w:r>
      <w:r>
        <w:rPr>
          <w:rFonts w:ascii="Arial" w:hAnsi="Arial" w:cs="Arial"/>
          <w:bCs/>
          <w:sz w:val="24"/>
          <w:szCs w:val="24"/>
        </w:rPr>
        <w:t xml:space="preserve">llegarán a </w:t>
      </w:r>
      <w:r w:rsidR="005E2E4D" w:rsidRPr="007A7179">
        <w:rPr>
          <w:rFonts w:ascii="Arial" w:hAnsi="Arial" w:cs="Arial"/>
          <w:bCs/>
          <w:sz w:val="24"/>
          <w:szCs w:val="24"/>
        </w:rPr>
        <w:t>ocupar los puestos, ya que</w:t>
      </w:r>
      <w:r>
        <w:rPr>
          <w:rFonts w:ascii="Arial" w:hAnsi="Arial" w:cs="Arial"/>
          <w:bCs/>
          <w:sz w:val="24"/>
          <w:szCs w:val="24"/>
        </w:rPr>
        <w:t>, además de</w:t>
      </w:r>
      <w:r w:rsidR="005E2E4D" w:rsidRPr="007A7179">
        <w:rPr>
          <w:rFonts w:ascii="Arial" w:hAnsi="Arial" w:cs="Arial"/>
          <w:bCs/>
          <w:sz w:val="24"/>
          <w:szCs w:val="24"/>
        </w:rPr>
        <w:t xml:space="preserve"> cumplir los requisitos legales establecidos para tales efectos</w:t>
      </w:r>
      <w:r>
        <w:rPr>
          <w:rFonts w:ascii="Arial" w:hAnsi="Arial" w:cs="Arial"/>
          <w:bCs/>
          <w:sz w:val="24"/>
          <w:szCs w:val="24"/>
        </w:rPr>
        <w:t>, deberán resultar</w:t>
      </w:r>
      <w:r w:rsidR="002C1D42" w:rsidRPr="007A7179">
        <w:rPr>
          <w:rFonts w:ascii="Arial" w:hAnsi="Arial" w:cs="Arial"/>
          <w:bCs/>
          <w:sz w:val="24"/>
          <w:szCs w:val="24"/>
        </w:rPr>
        <w:t xml:space="preserve"> aptos</w:t>
      </w:r>
      <w:r>
        <w:rPr>
          <w:rFonts w:ascii="Arial" w:hAnsi="Arial" w:cs="Arial"/>
          <w:bCs/>
          <w:sz w:val="24"/>
          <w:szCs w:val="24"/>
        </w:rPr>
        <w:t xml:space="preserve"> según </w:t>
      </w:r>
      <w:r w:rsidR="002C1D42" w:rsidRPr="007A7179">
        <w:rPr>
          <w:rFonts w:ascii="Arial" w:hAnsi="Arial" w:cs="Arial"/>
          <w:bCs/>
          <w:sz w:val="24"/>
          <w:szCs w:val="24"/>
        </w:rPr>
        <w:t>los resultados de las respectivas evaluaciones y entrevistas</w:t>
      </w:r>
      <w:r>
        <w:rPr>
          <w:rFonts w:ascii="Arial" w:hAnsi="Arial" w:cs="Arial"/>
          <w:bCs/>
          <w:sz w:val="24"/>
          <w:szCs w:val="24"/>
        </w:rPr>
        <w:t xml:space="preserve"> y posteriormente con base en sus resultados, ser elegidos por el CG.</w:t>
      </w:r>
    </w:p>
    <w:p w14:paraId="3994792D" w14:textId="77777777" w:rsidR="00BB2ECB" w:rsidRDefault="00BB2ECB" w:rsidP="005E2E4D">
      <w:pPr>
        <w:spacing w:after="0" w:line="360" w:lineRule="auto"/>
        <w:jc w:val="both"/>
        <w:rPr>
          <w:rFonts w:ascii="Arial" w:hAnsi="Arial" w:cs="Arial"/>
          <w:bCs/>
          <w:sz w:val="24"/>
          <w:szCs w:val="24"/>
        </w:rPr>
      </w:pPr>
    </w:p>
    <w:p w14:paraId="4AECF87B" w14:textId="2CE82BFA" w:rsidR="002C1D42" w:rsidRPr="007A7179" w:rsidRDefault="00BB2ECB" w:rsidP="005E2E4D">
      <w:pPr>
        <w:spacing w:after="0" w:line="360" w:lineRule="auto"/>
        <w:jc w:val="both"/>
        <w:rPr>
          <w:rFonts w:ascii="Arial" w:hAnsi="Arial" w:cs="Arial"/>
          <w:bCs/>
          <w:sz w:val="24"/>
          <w:szCs w:val="24"/>
        </w:rPr>
      </w:pPr>
      <w:r>
        <w:rPr>
          <w:rFonts w:ascii="Arial" w:hAnsi="Arial" w:cs="Arial"/>
          <w:bCs/>
          <w:sz w:val="24"/>
          <w:szCs w:val="24"/>
        </w:rPr>
        <w:t>Cabe precisar,</w:t>
      </w:r>
      <w:r w:rsidR="00BE4CD2">
        <w:rPr>
          <w:rFonts w:ascii="Arial" w:hAnsi="Arial" w:cs="Arial"/>
          <w:bCs/>
          <w:sz w:val="24"/>
          <w:szCs w:val="24"/>
        </w:rPr>
        <w:t xml:space="preserve"> que</w:t>
      </w:r>
      <w:r>
        <w:rPr>
          <w:rFonts w:ascii="Arial" w:hAnsi="Arial" w:cs="Arial"/>
          <w:bCs/>
          <w:sz w:val="24"/>
          <w:szCs w:val="24"/>
        </w:rPr>
        <w:t xml:space="preserve"> de </w:t>
      </w:r>
      <w:r w:rsidR="00BE4CD2">
        <w:rPr>
          <w:rFonts w:ascii="Arial" w:hAnsi="Arial" w:cs="Arial"/>
          <w:bCs/>
          <w:sz w:val="24"/>
          <w:szCs w:val="24"/>
        </w:rPr>
        <w:t>darse el</w:t>
      </w:r>
      <w:r>
        <w:rPr>
          <w:rFonts w:ascii="Arial" w:hAnsi="Arial" w:cs="Arial"/>
          <w:bCs/>
          <w:sz w:val="24"/>
          <w:szCs w:val="24"/>
        </w:rPr>
        <w:t xml:space="preserve"> caso</w:t>
      </w:r>
      <w:r w:rsidR="00BE4CD2">
        <w:rPr>
          <w:rFonts w:ascii="Arial" w:hAnsi="Arial" w:cs="Arial"/>
          <w:bCs/>
          <w:sz w:val="24"/>
          <w:szCs w:val="24"/>
        </w:rPr>
        <w:t xml:space="preserve"> en el</w:t>
      </w:r>
      <w:r>
        <w:rPr>
          <w:rFonts w:ascii="Arial" w:hAnsi="Arial" w:cs="Arial"/>
          <w:bCs/>
          <w:sz w:val="24"/>
          <w:szCs w:val="24"/>
        </w:rPr>
        <w:t xml:space="preserve"> </w:t>
      </w:r>
      <w:r w:rsidR="000B58A0">
        <w:rPr>
          <w:rFonts w:ascii="Arial" w:hAnsi="Arial" w:cs="Arial"/>
          <w:bCs/>
          <w:sz w:val="24"/>
          <w:szCs w:val="24"/>
        </w:rPr>
        <w:t>que,</w:t>
      </w:r>
      <w:r w:rsidR="00BE4CD2">
        <w:rPr>
          <w:rFonts w:ascii="Arial" w:hAnsi="Arial" w:cs="Arial"/>
          <w:bCs/>
          <w:sz w:val="24"/>
          <w:szCs w:val="24"/>
        </w:rPr>
        <w:t xml:space="preserve"> por circunstancias ajenas a la autoridad,</w:t>
      </w:r>
      <w:r>
        <w:rPr>
          <w:rFonts w:ascii="Arial" w:hAnsi="Arial" w:cs="Arial"/>
          <w:bCs/>
          <w:sz w:val="24"/>
          <w:szCs w:val="24"/>
        </w:rPr>
        <w:t xml:space="preserve"> no sea posible</w:t>
      </w:r>
      <w:r w:rsidR="00BE4CD2">
        <w:rPr>
          <w:rFonts w:ascii="Arial" w:hAnsi="Arial" w:cs="Arial"/>
          <w:bCs/>
          <w:sz w:val="24"/>
          <w:szCs w:val="24"/>
        </w:rPr>
        <w:t xml:space="preserve"> completar la cuota del 10%</w:t>
      </w:r>
      <w:r>
        <w:rPr>
          <w:rFonts w:ascii="Arial" w:hAnsi="Arial" w:cs="Arial"/>
          <w:bCs/>
          <w:sz w:val="24"/>
          <w:szCs w:val="24"/>
        </w:rPr>
        <w:t>,</w:t>
      </w:r>
      <w:r w:rsidR="00BE4CD2">
        <w:rPr>
          <w:rFonts w:ascii="Arial" w:hAnsi="Arial" w:cs="Arial"/>
          <w:bCs/>
          <w:sz w:val="24"/>
          <w:szCs w:val="24"/>
        </w:rPr>
        <w:t xml:space="preserve"> ya sea,</w:t>
      </w:r>
      <w:r>
        <w:rPr>
          <w:rFonts w:ascii="Arial" w:hAnsi="Arial" w:cs="Arial"/>
          <w:bCs/>
          <w:sz w:val="24"/>
          <w:szCs w:val="24"/>
        </w:rPr>
        <w:t xml:space="preserve"> por no </w:t>
      </w:r>
      <w:r w:rsidR="00BE4CD2">
        <w:rPr>
          <w:rFonts w:ascii="Arial" w:hAnsi="Arial" w:cs="Arial"/>
          <w:bCs/>
          <w:sz w:val="24"/>
          <w:szCs w:val="24"/>
        </w:rPr>
        <w:t>igualar la cantidad suficiente de registros, o bien por tener un número menor a ese porcent</w:t>
      </w:r>
      <w:r w:rsidR="000B58A0">
        <w:rPr>
          <w:rFonts w:ascii="Arial" w:hAnsi="Arial" w:cs="Arial"/>
          <w:bCs/>
          <w:sz w:val="24"/>
          <w:szCs w:val="24"/>
        </w:rPr>
        <w:t>aje (10%) de candidaturas apta</w:t>
      </w:r>
      <w:r w:rsidR="00BE4CD2">
        <w:rPr>
          <w:rFonts w:ascii="Arial" w:hAnsi="Arial" w:cs="Arial"/>
          <w:bCs/>
          <w:sz w:val="24"/>
          <w:szCs w:val="24"/>
        </w:rPr>
        <w:t>s para la designación, estos lugares serán ocupados por personas de las listas de hombres y mujeres que resultaren igualmente aptos en estricta paridad</w:t>
      </w:r>
      <w:r w:rsidR="002C1D42">
        <w:rPr>
          <w:rFonts w:ascii="Arial" w:hAnsi="Arial" w:cs="Arial"/>
          <w:bCs/>
          <w:sz w:val="24"/>
          <w:szCs w:val="24"/>
        </w:rPr>
        <w:t>.</w:t>
      </w:r>
    </w:p>
    <w:p w14:paraId="0565501A" w14:textId="6C43DFDF" w:rsidR="00640FEE" w:rsidRDefault="00640FEE" w:rsidP="002C1D42">
      <w:pPr>
        <w:spacing w:before="100" w:beforeAutospacing="1" w:after="100" w:afterAutospacing="1" w:line="360" w:lineRule="auto"/>
        <w:jc w:val="both"/>
        <w:rPr>
          <w:rFonts w:ascii="Arial" w:hAnsi="Arial" w:cs="Arial"/>
          <w:sz w:val="24"/>
          <w:szCs w:val="24"/>
        </w:rPr>
      </w:pPr>
      <w:r>
        <w:rPr>
          <w:rFonts w:ascii="Arial" w:hAnsi="Arial" w:cs="Arial"/>
          <w:b/>
          <w:bCs/>
          <w:sz w:val="24"/>
          <w:szCs w:val="24"/>
        </w:rPr>
        <w:t>Las características de la medida afirmativa</w:t>
      </w:r>
      <w:r w:rsidR="003004FC">
        <w:rPr>
          <w:rFonts w:ascii="Arial" w:hAnsi="Arial" w:cs="Arial"/>
          <w:b/>
          <w:bCs/>
          <w:sz w:val="24"/>
          <w:szCs w:val="24"/>
        </w:rPr>
        <w:t xml:space="preserve"> ordenada</w:t>
      </w:r>
      <w:r>
        <w:rPr>
          <w:rFonts w:ascii="Arial" w:hAnsi="Arial" w:cs="Arial"/>
          <w:b/>
          <w:bCs/>
          <w:sz w:val="24"/>
          <w:szCs w:val="24"/>
        </w:rPr>
        <w:t xml:space="preserve"> cumplen con los criterios establecidos por la Sala Superior.</w:t>
      </w:r>
    </w:p>
    <w:p w14:paraId="000563E6" w14:textId="38DB8489" w:rsidR="002C1D42" w:rsidRPr="007A7179" w:rsidRDefault="00BE4CD2" w:rsidP="002C1D42">
      <w:pPr>
        <w:spacing w:before="100" w:beforeAutospacing="1" w:after="100" w:afterAutospacing="1" w:line="360" w:lineRule="auto"/>
        <w:jc w:val="both"/>
        <w:rPr>
          <w:rFonts w:ascii="Arial" w:hAnsi="Arial" w:cs="Arial"/>
          <w:sz w:val="24"/>
          <w:szCs w:val="24"/>
        </w:rPr>
      </w:pPr>
      <w:r>
        <w:rPr>
          <w:rFonts w:ascii="Arial" w:hAnsi="Arial" w:cs="Arial"/>
          <w:sz w:val="24"/>
          <w:szCs w:val="24"/>
        </w:rPr>
        <w:t>Concret</w:t>
      </w:r>
      <w:r w:rsidR="002C1D42" w:rsidRPr="007A7179">
        <w:rPr>
          <w:rFonts w:ascii="Arial" w:hAnsi="Arial" w:cs="Arial"/>
          <w:sz w:val="24"/>
          <w:szCs w:val="24"/>
        </w:rPr>
        <w:t xml:space="preserve">ado lo anterior, </w:t>
      </w:r>
      <w:r w:rsidR="00C66830">
        <w:rPr>
          <w:rFonts w:ascii="Arial" w:hAnsi="Arial" w:cs="Arial"/>
          <w:sz w:val="24"/>
          <w:szCs w:val="24"/>
        </w:rPr>
        <w:t xml:space="preserve">este Tribunal determina que el </w:t>
      </w:r>
      <w:r w:rsidR="002C1D42" w:rsidRPr="007A7179">
        <w:rPr>
          <w:rFonts w:ascii="Arial" w:hAnsi="Arial" w:cs="Arial"/>
          <w:sz w:val="24"/>
          <w:szCs w:val="24"/>
        </w:rPr>
        <w:t>diseño de la medida afirmativa, cumple con los criterios establecidos por la Sala Superior</w:t>
      </w:r>
      <w:r w:rsidR="002C1D42">
        <w:rPr>
          <w:rStyle w:val="Refdenotaalpie"/>
          <w:rFonts w:ascii="Arial" w:hAnsi="Arial" w:cs="Arial"/>
          <w:sz w:val="24"/>
          <w:szCs w:val="24"/>
        </w:rPr>
        <w:footnoteReference w:id="65"/>
      </w:r>
      <w:r w:rsidR="00C66830">
        <w:rPr>
          <w:rFonts w:ascii="Arial" w:hAnsi="Arial" w:cs="Arial"/>
          <w:sz w:val="24"/>
          <w:szCs w:val="24"/>
        </w:rPr>
        <w:t xml:space="preserve"> por las siguientes consideraciones: </w:t>
      </w:r>
      <w:r w:rsidR="002C1D42" w:rsidRPr="007A7179">
        <w:rPr>
          <w:rFonts w:ascii="Arial" w:hAnsi="Arial" w:cs="Arial"/>
          <w:sz w:val="24"/>
          <w:szCs w:val="24"/>
        </w:rPr>
        <w:t xml:space="preserve"> </w:t>
      </w:r>
    </w:p>
    <w:p w14:paraId="56AAE12A" w14:textId="20CB8757" w:rsidR="002C1D42" w:rsidRPr="007A7179" w:rsidRDefault="002C1D42" w:rsidP="002C1D42">
      <w:pPr>
        <w:spacing w:before="100" w:beforeAutospacing="1" w:after="100" w:afterAutospacing="1" w:line="360" w:lineRule="auto"/>
        <w:jc w:val="both"/>
        <w:rPr>
          <w:rFonts w:ascii="Arial" w:hAnsi="Arial" w:cs="Arial"/>
          <w:sz w:val="24"/>
          <w:szCs w:val="24"/>
        </w:rPr>
      </w:pPr>
      <w:r w:rsidRPr="007A7179">
        <w:rPr>
          <w:rFonts w:ascii="Arial" w:hAnsi="Arial" w:cs="Arial"/>
          <w:b/>
          <w:bCs/>
          <w:sz w:val="24"/>
          <w:szCs w:val="24"/>
        </w:rPr>
        <w:t>a) Temporalidad.</w:t>
      </w:r>
      <w:r w:rsidRPr="007A7179">
        <w:rPr>
          <w:rFonts w:ascii="Arial" w:hAnsi="Arial" w:cs="Arial"/>
          <w:sz w:val="24"/>
          <w:szCs w:val="24"/>
        </w:rPr>
        <w:t xml:space="preserve"> Constituyen un medio cuya duración se encuentra condicionada al fin que se proponen. El establecimiento de cuotas a favor de estos grupos tendería a alcanzar objetivos de igualdad de oportunidades y de trato, incrementando su acceso a los cargos de los Consejos Distritales y Municipales</w:t>
      </w:r>
      <w:r w:rsidR="00442C80">
        <w:rPr>
          <w:rFonts w:ascii="Arial" w:hAnsi="Arial" w:cs="Arial"/>
          <w:sz w:val="24"/>
          <w:szCs w:val="24"/>
        </w:rPr>
        <w:t xml:space="preserve"> para el PEL 2020-2021</w:t>
      </w:r>
      <w:r w:rsidRPr="007A7179">
        <w:rPr>
          <w:rFonts w:ascii="Arial" w:hAnsi="Arial" w:cs="Arial"/>
          <w:sz w:val="24"/>
          <w:szCs w:val="24"/>
        </w:rPr>
        <w:t>.</w:t>
      </w:r>
    </w:p>
    <w:p w14:paraId="748CF533" w14:textId="77777777" w:rsidR="002C1D42" w:rsidRPr="007A7179" w:rsidRDefault="002C1D42" w:rsidP="002C1D42">
      <w:pPr>
        <w:spacing w:before="100" w:beforeAutospacing="1" w:after="100" w:afterAutospacing="1" w:line="360" w:lineRule="auto"/>
        <w:jc w:val="both"/>
        <w:rPr>
          <w:rFonts w:ascii="Arial" w:hAnsi="Arial" w:cs="Arial"/>
          <w:sz w:val="24"/>
          <w:szCs w:val="24"/>
        </w:rPr>
      </w:pPr>
      <w:r w:rsidRPr="007A7179">
        <w:rPr>
          <w:rFonts w:ascii="Arial" w:hAnsi="Arial" w:cs="Arial"/>
          <w:b/>
          <w:bCs/>
          <w:sz w:val="24"/>
          <w:szCs w:val="24"/>
        </w:rPr>
        <w:t>b) Proporcional.</w:t>
      </w:r>
      <w:r w:rsidRPr="007A7179">
        <w:rPr>
          <w:rFonts w:ascii="Arial" w:hAnsi="Arial" w:cs="Arial"/>
          <w:sz w:val="24"/>
          <w:szCs w:val="24"/>
        </w:rPr>
        <w:t xml:space="preserve"> Implica el equilibrio que debe haber entre las medidas que se implementan, con la acción y los resultados por conseguir, sin que se produzca una mayor desigualdad a la que pretende eliminar. </w:t>
      </w:r>
    </w:p>
    <w:p w14:paraId="5EA7A9C6" w14:textId="0C5E5F36" w:rsidR="002C1D42" w:rsidRPr="007A7179" w:rsidRDefault="002C1D42" w:rsidP="002C1D42">
      <w:pPr>
        <w:spacing w:before="100" w:beforeAutospacing="1" w:after="100" w:afterAutospacing="1" w:line="360" w:lineRule="auto"/>
        <w:jc w:val="both"/>
        <w:rPr>
          <w:rFonts w:ascii="Arial" w:hAnsi="Arial" w:cs="Arial"/>
          <w:sz w:val="24"/>
          <w:szCs w:val="24"/>
        </w:rPr>
      </w:pPr>
      <w:r w:rsidRPr="007A7179">
        <w:rPr>
          <w:rFonts w:ascii="Arial" w:hAnsi="Arial" w:cs="Arial"/>
          <w:sz w:val="24"/>
          <w:szCs w:val="24"/>
        </w:rPr>
        <w:t xml:space="preserve">A partir de los datos estadísticos expuestos, la implementación de cuotas para la conformación de </w:t>
      </w:r>
      <w:r>
        <w:rPr>
          <w:rFonts w:ascii="Arial" w:hAnsi="Arial" w:cs="Arial"/>
          <w:sz w:val="24"/>
          <w:szCs w:val="24"/>
        </w:rPr>
        <w:t>autoridades administrativas electorales</w:t>
      </w:r>
      <w:r w:rsidRPr="007A7179">
        <w:rPr>
          <w:rFonts w:ascii="Arial" w:hAnsi="Arial" w:cs="Arial"/>
          <w:sz w:val="24"/>
          <w:szCs w:val="24"/>
        </w:rPr>
        <w:t xml:space="preserve">, como acciones afirmativas a </w:t>
      </w:r>
      <w:r w:rsidRPr="007A7179">
        <w:rPr>
          <w:rFonts w:ascii="Arial" w:hAnsi="Arial" w:cs="Arial"/>
          <w:sz w:val="24"/>
          <w:szCs w:val="24"/>
        </w:rPr>
        <w:lastRenderedPageBreak/>
        <w:t>favor de los grupos en situación de vulnerabilidad, se constituye como una de las posibles respuestas a la enorme desigualdad que les afecta</w:t>
      </w:r>
      <w:r w:rsidR="00442C80">
        <w:rPr>
          <w:rFonts w:ascii="Arial" w:hAnsi="Arial" w:cs="Arial"/>
          <w:sz w:val="24"/>
          <w:szCs w:val="24"/>
        </w:rPr>
        <w:t xml:space="preserve"> y son resultado de un análisis estadístico que permite una aproximación al grado de afectación que han sufrido en el caso concreto por cada grupo en situación de vulnerabilidad y es diseñada con base en criterios numéricos que diversas autoridades han proporcionado a esta autoridad para vislumbrar el tamaño de la población potencialmente afectada</w:t>
      </w:r>
      <w:r w:rsidRPr="007A7179">
        <w:rPr>
          <w:rFonts w:ascii="Arial" w:hAnsi="Arial" w:cs="Arial"/>
          <w:sz w:val="24"/>
          <w:szCs w:val="24"/>
        </w:rPr>
        <w:t xml:space="preserve">. </w:t>
      </w:r>
    </w:p>
    <w:p w14:paraId="612901B2" w14:textId="77777777" w:rsidR="002C1D42" w:rsidRPr="007A7179" w:rsidRDefault="002C1D42" w:rsidP="002C1D42">
      <w:pPr>
        <w:spacing w:before="100" w:beforeAutospacing="1" w:after="100" w:afterAutospacing="1" w:line="360" w:lineRule="auto"/>
        <w:jc w:val="both"/>
        <w:rPr>
          <w:rFonts w:ascii="Arial" w:hAnsi="Arial" w:cs="Arial"/>
          <w:sz w:val="24"/>
          <w:szCs w:val="24"/>
        </w:rPr>
      </w:pPr>
      <w:r w:rsidRPr="007A7179">
        <w:rPr>
          <w:rFonts w:ascii="Arial" w:hAnsi="Arial" w:cs="Arial"/>
          <w:sz w:val="24"/>
          <w:szCs w:val="24"/>
        </w:rPr>
        <w:t xml:space="preserve">Así, desde una perspectiva general, el establecimiento de las acciones afirmativas, guarda una relación razonable con el fin que se precisa alcanzar: la incorporación de las personas integrantes de grupos en situación de vulnerabilidad, en </w:t>
      </w:r>
      <w:r>
        <w:rPr>
          <w:rFonts w:ascii="Arial" w:hAnsi="Arial" w:cs="Arial"/>
          <w:sz w:val="24"/>
          <w:szCs w:val="24"/>
        </w:rPr>
        <w:t>las autoridades administrativas electorales.</w:t>
      </w:r>
    </w:p>
    <w:p w14:paraId="7D32F1A9" w14:textId="77777777" w:rsidR="002C1D42" w:rsidRPr="007A7179" w:rsidRDefault="002C1D42" w:rsidP="002C1D42">
      <w:pPr>
        <w:spacing w:before="100" w:beforeAutospacing="1" w:after="100" w:afterAutospacing="1" w:line="360" w:lineRule="auto"/>
        <w:jc w:val="both"/>
        <w:rPr>
          <w:rFonts w:ascii="Arial" w:hAnsi="Arial" w:cs="Arial"/>
          <w:sz w:val="24"/>
          <w:szCs w:val="24"/>
        </w:rPr>
      </w:pPr>
      <w:r w:rsidRPr="007A7179">
        <w:rPr>
          <w:rFonts w:ascii="Arial" w:hAnsi="Arial" w:cs="Arial"/>
          <w:b/>
          <w:bCs/>
          <w:sz w:val="24"/>
          <w:szCs w:val="24"/>
        </w:rPr>
        <w:t>Razonables y objetivas</w:t>
      </w:r>
      <w:r w:rsidRPr="007A7179">
        <w:rPr>
          <w:rStyle w:val="Refdenotaalpie"/>
          <w:rFonts w:ascii="Arial" w:hAnsi="Arial" w:cs="Arial"/>
          <w:sz w:val="24"/>
          <w:szCs w:val="24"/>
        </w:rPr>
        <w:footnoteReference w:id="66"/>
      </w:r>
      <w:r w:rsidRPr="007A7179">
        <w:rPr>
          <w:rFonts w:ascii="Arial" w:hAnsi="Arial" w:cs="Arial"/>
          <w:sz w:val="24"/>
          <w:szCs w:val="24"/>
        </w:rPr>
        <w:t>. Deben responder al interés de la colectividad, a partir de una situación de injusticia para un sector determinado.</w:t>
      </w:r>
    </w:p>
    <w:p w14:paraId="266DE518" w14:textId="77777777" w:rsidR="002C1D42" w:rsidRPr="007A7179" w:rsidRDefault="002C1D42" w:rsidP="002C1D42">
      <w:pPr>
        <w:spacing w:before="100" w:beforeAutospacing="1" w:after="100" w:afterAutospacing="1" w:line="360" w:lineRule="auto"/>
        <w:jc w:val="both"/>
        <w:rPr>
          <w:rFonts w:ascii="Arial" w:hAnsi="Arial" w:cs="Arial"/>
          <w:sz w:val="24"/>
          <w:szCs w:val="24"/>
        </w:rPr>
      </w:pPr>
      <w:r w:rsidRPr="007A7179">
        <w:rPr>
          <w:rFonts w:ascii="Arial" w:hAnsi="Arial" w:cs="Arial"/>
          <w:sz w:val="24"/>
          <w:szCs w:val="24"/>
        </w:rPr>
        <w:t xml:space="preserve">Las medidas afirmativas encuentran su razonabilidad y objetividad, en el hecho de estar sustentadas en instrumentos internacionales de derechos humanos, que tienen como fin cambiar la realidad que ha impedido que los grupos en situación de vulnerabilidad, se encuentren en igualdad de condiciones para acceder y ejercer sus derechos. </w:t>
      </w:r>
    </w:p>
    <w:p w14:paraId="60FA9791" w14:textId="77777777" w:rsidR="002C1D42" w:rsidRPr="007A7179" w:rsidRDefault="002C1D42" w:rsidP="002C1D42">
      <w:pPr>
        <w:spacing w:before="100" w:beforeAutospacing="1" w:after="100" w:afterAutospacing="1" w:line="360" w:lineRule="auto"/>
        <w:jc w:val="both"/>
        <w:rPr>
          <w:rFonts w:ascii="Arial" w:hAnsi="Arial" w:cs="Arial"/>
          <w:sz w:val="24"/>
          <w:szCs w:val="24"/>
        </w:rPr>
      </w:pPr>
      <w:r w:rsidRPr="007A7179">
        <w:rPr>
          <w:rFonts w:ascii="Arial" w:hAnsi="Arial" w:cs="Arial"/>
          <w:sz w:val="24"/>
          <w:szCs w:val="24"/>
        </w:rPr>
        <w:t xml:space="preserve">De igual forma, tienden a impulsar acciones que promuevan la visión, aspiraciones, necesidades y agendas de quienes viven discriminación, para que se incorporen en los espacios que representan a la población, en donde se delibera y se toman de decisiones. </w:t>
      </w:r>
    </w:p>
    <w:p w14:paraId="08958B51" w14:textId="0032D1E3" w:rsidR="002C1D42" w:rsidRDefault="002C1D42" w:rsidP="00253FB5">
      <w:pPr>
        <w:spacing w:after="0" w:line="360" w:lineRule="auto"/>
        <w:jc w:val="both"/>
        <w:rPr>
          <w:rFonts w:ascii="Arial" w:hAnsi="Arial" w:cs="Arial"/>
          <w:sz w:val="24"/>
          <w:szCs w:val="24"/>
        </w:rPr>
      </w:pPr>
      <w:r w:rsidRPr="007A7179">
        <w:rPr>
          <w:rFonts w:ascii="Arial" w:hAnsi="Arial" w:cs="Arial"/>
          <w:sz w:val="24"/>
          <w:szCs w:val="24"/>
        </w:rPr>
        <w:t xml:space="preserve">Así, con el establecimiento de esta medida afirmativa, se colocarán las bases necesarias para diluir la idea de que existe un único tipo de persona capaz de tomar las decisiones (por ejemplo: hombre, heterosexual, sin discapacidades, cisgénero), creando los espacios para las diferentes formas de ser y condiciones físicas. </w:t>
      </w:r>
    </w:p>
    <w:p w14:paraId="38AA98A7" w14:textId="77777777" w:rsidR="00253FB5" w:rsidRPr="007A7179" w:rsidRDefault="00253FB5" w:rsidP="00253FB5">
      <w:pPr>
        <w:spacing w:after="0" w:line="360" w:lineRule="auto"/>
        <w:jc w:val="both"/>
        <w:rPr>
          <w:rFonts w:ascii="Arial" w:hAnsi="Arial" w:cs="Arial"/>
          <w:sz w:val="24"/>
          <w:szCs w:val="24"/>
        </w:rPr>
      </w:pPr>
    </w:p>
    <w:p w14:paraId="3A94C37C" w14:textId="77777777" w:rsidR="00253FB5" w:rsidRDefault="002C1D42" w:rsidP="00253FB5">
      <w:pPr>
        <w:spacing w:after="0" w:line="360" w:lineRule="auto"/>
        <w:jc w:val="both"/>
        <w:rPr>
          <w:rFonts w:ascii="Arial" w:hAnsi="Arial" w:cs="Arial"/>
          <w:sz w:val="24"/>
          <w:szCs w:val="24"/>
        </w:rPr>
      </w:pPr>
      <w:r w:rsidRPr="007A7179">
        <w:rPr>
          <w:rFonts w:ascii="Arial" w:hAnsi="Arial" w:cs="Arial"/>
          <w:sz w:val="24"/>
          <w:szCs w:val="24"/>
        </w:rPr>
        <w:t>Además, el establecimiento de medidas afirmativas en favor de los grupos en situación de vulnerabilidad, para su inclusión en los órganos de mayor relevancia en los procesos electorales, atiende al interés general de la colectividad.</w:t>
      </w:r>
    </w:p>
    <w:p w14:paraId="6F4D4BA9" w14:textId="77777777" w:rsidR="00253FB5" w:rsidRDefault="00253FB5" w:rsidP="00253FB5">
      <w:pPr>
        <w:spacing w:after="0" w:line="360" w:lineRule="auto"/>
        <w:jc w:val="both"/>
        <w:rPr>
          <w:rFonts w:ascii="Arial" w:hAnsi="Arial" w:cs="Arial"/>
          <w:sz w:val="24"/>
          <w:szCs w:val="24"/>
        </w:rPr>
      </w:pPr>
    </w:p>
    <w:p w14:paraId="7E0504F2" w14:textId="08FEEE65" w:rsidR="002C1D42" w:rsidRDefault="002C1D42" w:rsidP="00253FB5">
      <w:pPr>
        <w:spacing w:after="0" w:line="360" w:lineRule="auto"/>
        <w:jc w:val="both"/>
        <w:rPr>
          <w:rFonts w:ascii="Arial" w:hAnsi="Arial" w:cs="Arial"/>
          <w:sz w:val="24"/>
          <w:szCs w:val="24"/>
        </w:rPr>
      </w:pPr>
      <w:r w:rsidRPr="007A7179">
        <w:rPr>
          <w:rFonts w:ascii="Arial" w:hAnsi="Arial" w:cs="Arial"/>
          <w:sz w:val="24"/>
          <w:szCs w:val="24"/>
        </w:rPr>
        <w:lastRenderedPageBreak/>
        <w:t xml:space="preserve">Conforme a lo expuesto, es posible concluir que esta acción afirmativa a favor de los grupos en situación de vulnerabilidad, cumple con los criterios </w:t>
      </w:r>
      <w:r>
        <w:rPr>
          <w:rFonts w:ascii="Arial" w:hAnsi="Arial" w:cs="Arial"/>
          <w:sz w:val="24"/>
          <w:szCs w:val="24"/>
        </w:rPr>
        <w:t>antes precisados.</w:t>
      </w:r>
    </w:p>
    <w:p w14:paraId="370C614C" w14:textId="77777777" w:rsidR="00253FB5" w:rsidRPr="007A7179" w:rsidRDefault="00253FB5" w:rsidP="00253FB5">
      <w:pPr>
        <w:spacing w:after="0" w:line="360" w:lineRule="auto"/>
        <w:jc w:val="both"/>
        <w:rPr>
          <w:rFonts w:ascii="Arial" w:hAnsi="Arial" w:cs="Arial"/>
          <w:sz w:val="24"/>
          <w:szCs w:val="24"/>
        </w:rPr>
      </w:pPr>
    </w:p>
    <w:p w14:paraId="219BC468" w14:textId="70FD7AD2" w:rsidR="002C1D42" w:rsidRDefault="002C1D42" w:rsidP="00253FB5">
      <w:pPr>
        <w:spacing w:after="0" w:line="360" w:lineRule="auto"/>
        <w:jc w:val="both"/>
        <w:rPr>
          <w:rFonts w:ascii="Arial" w:hAnsi="Arial" w:cs="Arial"/>
          <w:bCs/>
          <w:sz w:val="24"/>
          <w:szCs w:val="24"/>
        </w:rPr>
      </w:pPr>
      <w:r w:rsidRPr="007A7179">
        <w:rPr>
          <w:rFonts w:ascii="Arial" w:hAnsi="Arial" w:cs="Arial"/>
          <w:bCs/>
          <w:sz w:val="24"/>
          <w:szCs w:val="24"/>
        </w:rPr>
        <w:t xml:space="preserve">Además, la aplicación de la medida afirmativa no resulta injustificada, en tanto que, como ya se explicó con anterioridad, tiende al objetivo de que los grupos en situación de vulnerabilidad, puedan tener acceso a los cargos de toma de decisiones, </w:t>
      </w:r>
      <w:r w:rsidR="00253FB5">
        <w:rPr>
          <w:rFonts w:ascii="Arial" w:hAnsi="Arial" w:cs="Arial"/>
          <w:bCs/>
          <w:sz w:val="24"/>
          <w:szCs w:val="24"/>
        </w:rPr>
        <w:t>como lo son</w:t>
      </w:r>
      <w:r>
        <w:rPr>
          <w:rFonts w:ascii="Arial" w:hAnsi="Arial" w:cs="Arial"/>
          <w:bCs/>
          <w:sz w:val="24"/>
          <w:szCs w:val="24"/>
        </w:rPr>
        <w:t xml:space="preserve"> </w:t>
      </w:r>
      <w:r w:rsidRPr="007A7179">
        <w:rPr>
          <w:rFonts w:ascii="Arial" w:hAnsi="Arial" w:cs="Arial"/>
          <w:bCs/>
          <w:sz w:val="24"/>
          <w:szCs w:val="24"/>
        </w:rPr>
        <w:t>los Consejos Distritales y Municipales, sin menoscabar los derechos de otras categorías sospechosas, como lo son las mujeres.</w:t>
      </w:r>
    </w:p>
    <w:p w14:paraId="475DBECD" w14:textId="77777777" w:rsidR="00253FB5" w:rsidRDefault="00253FB5" w:rsidP="00253FB5">
      <w:pPr>
        <w:spacing w:after="0" w:line="360" w:lineRule="auto"/>
        <w:jc w:val="both"/>
        <w:rPr>
          <w:rFonts w:ascii="Arial" w:hAnsi="Arial" w:cs="Arial"/>
          <w:bCs/>
          <w:sz w:val="24"/>
          <w:szCs w:val="24"/>
        </w:rPr>
      </w:pPr>
    </w:p>
    <w:p w14:paraId="665BAAA1" w14:textId="03117AE1" w:rsidR="0059119E" w:rsidRDefault="0059119E" w:rsidP="00064FF4">
      <w:pPr>
        <w:spacing w:after="0" w:line="360" w:lineRule="auto"/>
        <w:jc w:val="both"/>
        <w:rPr>
          <w:rFonts w:ascii="Arial" w:hAnsi="Arial" w:cs="Arial"/>
          <w:sz w:val="24"/>
          <w:szCs w:val="24"/>
        </w:rPr>
      </w:pPr>
      <w:r>
        <w:rPr>
          <w:rFonts w:ascii="Arial" w:hAnsi="Arial" w:cs="Arial"/>
          <w:sz w:val="24"/>
          <w:szCs w:val="24"/>
        </w:rPr>
        <w:t xml:space="preserve">Es por estas consideraciones, que este Tribunal </w:t>
      </w:r>
      <w:r w:rsidR="0040671D">
        <w:rPr>
          <w:rFonts w:ascii="Arial" w:hAnsi="Arial" w:cs="Arial"/>
          <w:sz w:val="24"/>
          <w:szCs w:val="24"/>
        </w:rPr>
        <w:t xml:space="preserve">considera que la </w:t>
      </w:r>
      <w:r>
        <w:rPr>
          <w:rFonts w:ascii="Arial" w:hAnsi="Arial" w:cs="Arial"/>
          <w:sz w:val="24"/>
          <w:szCs w:val="24"/>
        </w:rPr>
        <w:t xml:space="preserve">realidad que viven los grupos en situación de vulnerabilidad y discriminación cambia cuando empiezan a acceder a los cargos de decisión, </w:t>
      </w:r>
      <w:r w:rsidR="0040671D">
        <w:rPr>
          <w:rFonts w:ascii="Arial" w:hAnsi="Arial" w:cs="Arial"/>
          <w:sz w:val="24"/>
          <w:szCs w:val="24"/>
        </w:rPr>
        <w:t xml:space="preserve">con acciones que permiten </w:t>
      </w:r>
      <w:r>
        <w:rPr>
          <w:rFonts w:ascii="Arial" w:hAnsi="Arial" w:cs="Arial"/>
          <w:sz w:val="24"/>
          <w:szCs w:val="24"/>
        </w:rPr>
        <w:t>visibilizar al grupo y darle empuje</w:t>
      </w:r>
      <w:r w:rsidR="00064FF4">
        <w:rPr>
          <w:rFonts w:ascii="Arial" w:hAnsi="Arial" w:cs="Arial"/>
          <w:sz w:val="24"/>
          <w:szCs w:val="24"/>
        </w:rPr>
        <w:t xml:space="preserve"> y ejerciendo sus derechos políticos en un plano de igualdad. </w:t>
      </w:r>
    </w:p>
    <w:p w14:paraId="50A3BD70" w14:textId="77777777" w:rsidR="00064FF4" w:rsidRPr="007A7179" w:rsidRDefault="00064FF4" w:rsidP="00064FF4">
      <w:pPr>
        <w:spacing w:after="0" w:line="360" w:lineRule="auto"/>
        <w:jc w:val="both"/>
        <w:rPr>
          <w:rFonts w:ascii="Arial" w:hAnsi="Arial" w:cs="Arial"/>
          <w:bCs/>
          <w:sz w:val="24"/>
          <w:szCs w:val="24"/>
        </w:rPr>
      </w:pPr>
    </w:p>
    <w:p w14:paraId="6FCA936F" w14:textId="5B76BB7E" w:rsidR="002C1D42" w:rsidRDefault="002C1D42" w:rsidP="002C1D42">
      <w:pPr>
        <w:spacing w:after="0" w:line="360" w:lineRule="auto"/>
        <w:jc w:val="both"/>
        <w:rPr>
          <w:rFonts w:ascii="Arial" w:eastAsia="Times New Roman" w:hAnsi="Arial" w:cs="Arial"/>
          <w:b/>
          <w:bCs/>
          <w:sz w:val="24"/>
          <w:szCs w:val="24"/>
        </w:rPr>
      </w:pPr>
      <w:r w:rsidRPr="007A7179">
        <w:rPr>
          <w:rFonts w:ascii="Arial" w:hAnsi="Arial" w:cs="Arial"/>
          <w:sz w:val="24"/>
          <w:szCs w:val="24"/>
        </w:rPr>
        <w:t>Conforme a lo antes expuesto, lo conducente es ordenar</w:t>
      </w:r>
      <w:r w:rsidRPr="007A7179">
        <w:rPr>
          <w:rFonts w:ascii="Arial" w:hAnsi="Arial" w:cs="Arial"/>
          <w:b/>
          <w:bCs/>
          <w:sz w:val="24"/>
          <w:szCs w:val="24"/>
        </w:rPr>
        <w:t xml:space="preserve"> </w:t>
      </w:r>
      <w:r w:rsidRPr="007A7179">
        <w:rPr>
          <w:rFonts w:ascii="Arial" w:eastAsia="Times New Roman" w:hAnsi="Arial" w:cs="Arial"/>
          <w:sz w:val="24"/>
          <w:szCs w:val="24"/>
        </w:rPr>
        <w:t xml:space="preserve">al CG la implementación de una medida afirmativa, en los términos </w:t>
      </w:r>
      <w:r>
        <w:rPr>
          <w:rFonts w:ascii="Arial" w:eastAsia="Times New Roman" w:hAnsi="Arial" w:cs="Arial"/>
          <w:sz w:val="24"/>
          <w:szCs w:val="24"/>
        </w:rPr>
        <w:t xml:space="preserve">ya referidos y que </w:t>
      </w:r>
      <w:r w:rsidRPr="00640FEE">
        <w:rPr>
          <w:rFonts w:ascii="Arial" w:eastAsia="Times New Roman" w:hAnsi="Arial" w:cs="Arial"/>
          <w:b/>
          <w:bCs/>
          <w:sz w:val="24"/>
          <w:szCs w:val="24"/>
        </w:rPr>
        <w:t xml:space="preserve">también serán precisados en el capítulo de efectos de esta resolución. </w:t>
      </w:r>
    </w:p>
    <w:p w14:paraId="7503AD15" w14:textId="2913F671" w:rsidR="00C97F9D" w:rsidRDefault="00C97F9D" w:rsidP="002C1D42">
      <w:pPr>
        <w:spacing w:after="0" w:line="360" w:lineRule="auto"/>
        <w:jc w:val="both"/>
        <w:rPr>
          <w:rFonts w:ascii="Arial" w:eastAsia="Times New Roman" w:hAnsi="Arial" w:cs="Arial"/>
          <w:b/>
          <w:bCs/>
          <w:sz w:val="24"/>
          <w:szCs w:val="24"/>
        </w:rPr>
      </w:pPr>
    </w:p>
    <w:p w14:paraId="7DE2119B" w14:textId="2ECCD62A" w:rsidR="00C97F9D" w:rsidRPr="004839E3" w:rsidRDefault="00C97F9D" w:rsidP="002C1D42">
      <w:pPr>
        <w:spacing w:after="0" w:line="360" w:lineRule="auto"/>
        <w:jc w:val="both"/>
        <w:rPr>
          <w:rFonts w:ascii="Arial" w:eastAsia="Times New Roman" w:hAnsi="Arial" w:cs="Arial"/>
          <w:b/>
          <w:bCs/>
          <w:sz w:val="24"/>
          <w:szCs w:val="24"/>
        </w:rPr>
      </w:pPr>
      <w:r w:rsidRPr="004839E3">
        <w:rPr>
          <w:rFonts w:ascii="Arial" w:eastAsia="Times New Roman" w:hAnsi="Arial" w:cs="Arial"/>
          <w:b/>
          <w:bCs/>
          <w:sz w:val="24"/>
          <w:szCs w:val="24"/>
        </w:rPr>
        <w:t>SE REVOCA LA CONVOCATORIA PUBLICADA EL PRIMERO DE NOVIEMBRE DE 2020</w:t>
      </w:r>
      <w:r w:rsidR="004839E3">
        <w:rPr>
          <w:rFonts w:ascii="Arial" w:eastAsia="Times New Roman" w:hAnsi="Arial" w:cs="Arial"/>
          <w:b/>
          <w:bCs/>
          <w:sz w:val="24"/>
          <w:szCs w:val="24"/>
        </w:rPr>
        <w:t>.</w:t>
      </w:r>
    </w:p>
    <w:p w14:paraId="0EFF478D" w14:textId="77777777" w:rsidR="004839E3" w:rsidRDefault="004839E3" w:rsidP="002C1D42">
      <w:pPr>
        <w:spacing w:after="0" w:line="360" w:lineRule="auto"/>
        <w:jc w:val="both"/>
        <w:rPr>
          <w:rFonts w:ascii="Arial" w:eastAsia="Times New Roman" w:hAnsi="Arial" w:cs="Arial"/>
          <w:b/>
          <w:bCs/>
          <w:color w:val="FF0000"/>
          <w:sz w:val="24"/>
          <w:szCs w:val="24"/>
        </w:rPr>
      </w:pPr>
    </w:p>
    <w:p w14:paraId="518A061D" w14:textId="2CB19B99" w:rsidR="004839E3" w:rsidRPr="00D64784" w:rsidRDefault="004839E3" w:rsidP="004839E3">
      <w:pPr>
        <w:spacing w:after="0" w:line="360" w:lineRule="auto"/>
        <w:jc w:val="both"/>
        <w:rPr>
          <w:rFonts w:ascii="Arial" w:eastAsia="Times New Roman" w:hAnsi="Arial" w:cs="Arial"/>
          <w:bCs/>
          <w:sz w:val="24"/>
          <w:szCs w:val="24"/>
          <w:lang w:val="es-ES" w:eastAsia="es-ES"/>
        </w:rPr>
      </w:pPr>
      <w:r w:rsidRPr="004839E3">
        <w:rPr>
          <w:rFonts w:ascii="Arial" w:eastAsia="Times New Roman" w:hAnsi="Arial" w:cs="Arial"/>
          <w:bCs/>
          <w:sz w:val="24"/>
          <w:szCs w:val="24"/>
        </w:rPr>
        <w:t>Como ya se expuso, es</w:t>
      </w:r>
      <w:r w:rsidR="00442C80" w:rsidRPr="004839E3">
        <w:rPr>
          <w:rFonts w:ascii="Arial" w:eastAsia="Times New Roman" w:hAnsi="Arial" w:cs="Arial"/>
          <w:bCs/>
          <w:sz w:val="24"/>
          <w:szCs w:val="24"/>
        </w:rPr>
        <w:t xml:space="preserve"> un hecho notorio para esta autoridad</w:t>
      </w:r>
      <w:r>
        <w:rPr>
          <w:rFonts w:ascii="Arial" w:eastAsia="Times New Roman" w:hAnsi="Arial" w:cs="Arial"/>
          <w:bCs/>
          <w:sz w:val="24"/>
          <w:szCs w:val="24"/>
        </w:rPr>
        <w:t>,</w:t>
      </w:r>
      <w:r w:rsidR="00442C80" w:rsidRPr="004839E3">
        <w:rPr>
          <w:rFonts w:ascii="Arial" w:eastAsia="Times New Roman" w:hAnsi="Arial" w:cs="Arial"/>
          <w:bCs/>
          <w:sz w:val="24"/>
          <w:szCs w:val="24"/>
        </w:rPr>
        <w:t xml:space="preserve"> que</w:t>
      </w:r>
      <w:r w:rsidRPr="004839E3">
        <w:rPr>
          <w:rFonts w:ascii="Arial" w:eastAsia="Times New Roman" w:hAnsi="Arial" w:cs="Arial"/>
          <w:bCs/>
          <w:sz w:val="24"/>
          <w:szCs w:val="24"/>
        </w:rPr>
        <w:t xml:space="preserve"> el primero de noviembre</w:t>
      </w:r>
      <w:r>
        <w:rPr>
          <w:rStyle w:val="Refdenotaalpie"/>
          <w:rFonts w:ascii="Arial" w:eastAsia="Times New Roman" w:hAnsi="Arial" w:cs="Arial"/>
          <w:bCs/>
          <w:sz w:val="24"/>
          <w:szCs w:val="24"/>
        </w:rPr>
        <w:footnoteReference w:id="67"/>
      </w:r>
      <w:r w:rsidRPr="004839E3">
        <w:rPr>
          <w:rFonts w:ascii="Arial" w:eastAsia="Times New Roman" w:hAnsi="Arial" w:cs="Arial"/>
          <w:bCs/>
          <w:sz w:val="24"/>
          <w:szCs w:val="24"/>
        </w:rPr>
        <w:t>, el IEE publicó en su página web oficial</w:t>
      </w:r>
      <w:r>
        <w:rPr>
          <w:rStyle w:val="Refdenotaalpie"/>
          <w:rFonts w:ascii="Arial" w:eastAsia="Times New Roman" w:hAnsi="Arial" w:cs="Arial"/>
          <w:bCs/>
          <w:sz w:val="24"/>
          <w:szCs w:val="24"/>
        </w:rPr>
        <w:footnoteReference w:id="68"/>
      </w:r>
      <w:r w:rsidRPr="004839E3">
        <w:rPr>
          <w:rFonts w:ascii="Arial" w:eastAsia="Times New Roman" w:hAnsi="Arial" w:cs="Arial"/>
          <w:bCs/>
          <w:sz w:val="24"/>
          <w:szCs w:val="24"/>
        </w:rPr>
        <w:t xml:space="preserve"> </w:t>
      </w:r>
      <w:r>
        <w:rPr>
          <w:rFonts w:ascii="Arial" w:hAnsi="Arial" w:cs="Arial"/>
          <w:sz w:val="24"/>
          <w:szCs w:val="24"/>
        </w:rPr>
        <w:t xml:space="preserve">la convocatoria </w:t>
      </w:r>
      <w:r>
        <w:rPr>
          <w:rFonts w:ascii="Arial" w:eastAsia="Times New Roman" w:hAnsi="Arial" w:cs="Arial"/>
          <w:color w:val="000000"/>
          <w:sz w:val="24"/>
          <w:szCs w:val="24"/>
        </w:rPr>
        <w:t xml:space="preserve">dirigida </w:t>
      </w:r>
      <w:r w:rsidRPr="001F4760">
        <w:rPr>
          <w:rFonts w:ascii="Arial" w:eastAsia="Times New Roman" w:hAnsi="Arial" w:cs="Arial"/>
          <w:color w:val="000000"/>
          <w:sz w:val="24"/>
          <w:szCs w:val="24"/>
        </w:rPr>
        <w:t xml:space="preserve">a la ciudadanía residente en el Estado de Aguascalientes interesada en participar en el </w:t>
      </w:r>
      <w:r>
        <w:rPr>
          <w:rFonts w:ascii="Arial" w:eastAsia="Times New Roman" w:hAnsi="Arial" w:cs="Arial"/>
          <w:color w:val="000000"/>
          <w:sz w:val="24"/>
          <w:szCs w:val="24"/>
        </w:rPr>
        <w:t>p</w:t>
      </w:r>
      <w:r w:rsidRPr="001F4760">
        <w:rPr>
          <w:rFonts w:ascii="Arial" w:eastAsia="Times New Roman" w:hAnsi="Arial" w:cs="Arial"/>
          <w:color w:val="000000"/>
          <w:sz w:val="24"/>
          <w:szCs w:val="24"/>
        </w:rPr>
        <w:t>rocedimiento de selección y designación de las personas, propietarias y suplentes que integrarán los Consejos Distritales Electorales y los Consejos Municipales Electorales para el PEL 2020-2021.</w:t>
      </w:r>
      <w:r>
        <w:rPr>
          <w:rFonts w:ascii="Arial" w:eastAsia="Times New Roman" w:hAnsi="Arial" w:cs="Arial"/>
          <w:color w:val="000000"/>
          <w:sz w:val="24"/>
          <w:szCs w:val="24"/>
        </w:rPr>
        <w:t xml:space="preserve"> </w:t>
      </w:r>
    </w:p>
    <w:p w14:paraId="5CBCC979" w14:textId="77777777" w:rsidR="004839E3" w:rsidRDefault="004839E3" w:rsidP="002C1D42">
      <w:pPr>
        <w:spacing w:after="0" w:line="360" w:lineRule="auto"/>
        <w:jc w:val="both"/>
        <w:rPr>
          <w:rFonts w:ascii="Arial" w:eastAsia="Times New Roman" w:hAnsi="Arial" w:cs="Arial"/>
          <w:b/>
          <w:bCs/>
          <w:color w:val="FF0000"/>
          <w:sz w:val="24"/>
          <w:szCs w:val="24"/>
        </w:rPr>
      </w:pPr>
    </w:p>
    <w:p w14:paraId="3383FF09" w14:textId="15801E6B" w:rsidR="004839E3" w:rsidRPr="000826DA" w:rsidRDefault="004839E3" w:rsidP="004839E3">
      <w:pPr>
        <w:pStyle w:val="Estilo"/>
        <w:spacing w:line="360" w:lineRule="auto"/>
        <w:rPr>
          <w:rFonts w:cs="Arial"/>
          <w:szCs w:val="24"/>
        </w:rPr>
      </w:pPr>
      <w:r>
        <w:rPr>
          <w:rFonts w:cs="Arial"/>
          <w:szCs w:val="24"/>
        </w:rPr>
        <w:t>Ahora bien, d</w:t>
      </w:r>
      <w:r w:rsidRPr="000826DA">
        <w:rPr>
          <w:rFonts w:cs="Arial"/>
          <w:szCs w:val="24"/>
        </w:rPr>
        <w:t>ebido</w:t>
      </w:r>
      <w:r>
        <w:rPr>
          <w:rFonts w:cs="Arial"/>
          <w:szCs w:val="24"/>
        </w:rPr>
        <w:t xml:space="preserve"> </w:t>
      </w:r>
      <w:r w:rsidR="000A0CFF">
        <w:rPr>
          <w:rFonts w:cs="Arial"/>
          <w:szCs w:val="24"/>
        </w:rPr>
        <w:t>a</w:t>
      </w:r>
      <w:r>
        <w:rPr>
          <w:rFonts w:cs="Arial"/>
          <w:szCs w:val="24"/>
        </w:rPr>
        <w:t xml:space="preserve"> </w:t>
      </w:r>
      <w:r w:rsidRPr="000826DA">
        <w:rPr>
          <w:rFonts w:cs="Arial"/>
          <w:szCs w:val="24"/>
        </w:rPr>
        <w:t xml:space="preserve">que entre la resolución </w:t>
      </w:r>
      <w:r>
        <w:rPr>
          <w:rFonts w:cs="Arial"/>
          <w:szCs w:val="24"/>
        </w:rPr>
        <w:t xml:space="preserve">impugnada </w:t>
      </w:r>
      <w:r w:rsidRPr="000826DA">
        <w:rPr>
          <w:rFonts w:cs="Arial"/>
          <w:szCs w:val="24"/>
        </w:rPr>
        <w:t xml:space="preserve">y </w:t>
      </w:r>
      <w:r>
        <w:rPr>
          <w:rFonts w:cs="Arial"/>
          <w:szCs w:val="24"/>
        </w:rPr>
        <w:t xml:space="preserve">dicha </w:t>
      </w:r>
      <w:r w:rsidRPr="000826DA">
        <w:rPr>
          <w:rFonts w:cs="Arial"/>
          <w:szCs w:val="24"/>
        </w:rPr>
        <w:t>convocatoria existe un vínculo jurídico causal</w:t>
      </w:r>
      <w:r>
        <w:rPr>
          <w:rFonts w:cs="Arial"/>
          <w:szCs w:val="24"/>
        </w:rPr>
        <w:t xml:space="preserve">, ya que esta última necesariamente deberá cumplir con los lineamientos establecidos en la presente resolución, es decir, </w:t>
      </w:r>
      <w:r w:rsidR="00D71108">
        <w:rPr>
          <w:rFonts w:cs="Arial"/>
          <w:szCs w:val="24"/>
        </w:rPr>
        <w:t xml:space="preserve">deberá </w:t>
      </w:r>
      <w:r>
        <w:rPr>
          <w:rFonts w:cs="Arial"/>
          <w:szCs w:val="24"/>
        </w:rPr>
        <w:t>establecer las medidas afirmativas</w:t>
      </w:r>
      <w:r w:rsidR="00D71108">
        <w:rPr>
          <w:rFonts w:cs="Arial"/>
          <w:szCs w:val="24"/>
        </w:rPr>
        <w:t xml:space="preserve"> en favor de los grupos en situación en vulnerabilidad y la convocatoria publicada el primero de noviembre no los contiene, por tanto, </w:t>
      </w:r>
      <w:r>
        <w:rPr>
          <w:rFonts w:cs="Arial"/>
          <w:szCs w:val="24"/>
        </w:rPr>
        <w:t>debe quedar también sin efectos por virtud de este fallo</w:t>
      </w:r>
      <w:r w:rsidR="00D71108">
        <w:rPr>
          <w:rFonts w:cs="Arial"/>
          <w:szCs w:val="24"/>
        </w:rPr>
        <w:t xml:space="preserve"> y se deberá dictar otra en la cual se contengan las medidas establecidas en este resolución.</w:t>
      </w:r>
    </w:p>
    <w:p w14:paraId="30810F8E" w14:textId="77777777" w:rsidR="004839E3" w:rsidRPr="00E32C3C" w:rsidRDefault="004839E3" w:rsidP="004839E3">
      <w:pPr>
        <w:pStyle w:val="Estilo"/>
        <w:rPr>
          <w:rFonts w:cs="Arial"/>
          <w:b/>
          <w:bCs/>
          <w:szCs w:val="24"/>
        </w:rPr>
      </w:pPr>
    </w:p>
    <w:p w14:paraId="623E7C72" w14:textId="30119D50" w:rsidR="004839E3" w:rsidRDefault="004839E3" w:rsidP="004839E3">
      <w:pPr>
        <w:pStyle w:val="Estilo"/>
        <w:spacing w:line="360" w:lineRule="auto"/>
        <w:rPr>
          <w:rFonts w:cs="Arial"/>
          <w:szCs w:val="24"/>
        </w:rPr>
      </w:pPr>
      <w:r w:rsidRPr="004C7F36">
        <w:rPr>
          <w:rFonts w:cs="Arial"/>
          <w:szCs w:val="24"/>
        </w:rPr>
        <w:lastRenderedPageBreak/>
        <w:t>Lo anterior, encuentra sustento</w:t>
      </w:r>
      <w:r>
        <w:rPr>
          <w:rFonts w:cs="Arial"/>
          <w:szCs w:val="24"/>
        </w:rPr>
        <w:t>, por analogía,</w:t>
      </w:r>
      <w:r w:rsidRPr="004C7F36">
        <w:rPr>
          <w:rFonts w:cs="Arial"/>
          <w:szCs w:val="24"/>
        </w:rPr>
        <w:t xml:space="preserve"> </w:t>
      </w:r>
      <w:r>
        <w:rPr>
          <w:rFonts w:cs="Arial"/>
          <w:szCs w:val="24"/>
        </w:rPr>
        <w:t>en los argumentos que dieron origen a</w:t>
      </w:r>
      <w:r w:rsidRPr="004C7F36">
        <w:rPr>
          <w:rFonts w:cs="Arial"/>
          <w:szCs w:val="24"/>
        </w:rPr>
        <w:t xml:space="preserve"> la tesis del Pleno de la SCJN, de rubro:</w:t>
      </w:r>
      <w:r>
        <w:rPr>
          <w:rFonts w:cs="Arial"/>
          <w:b/>
          <w:bCs/>
          <w:szCs w:val="24"/>
        </w:rPr>
        <w:t xml:space="preserve"> </w:t>
      </w:r>
      <w:r w:rsidRPr="005D37F9">
        <w:rPr>
          <w:rFonts w:cs="Arial"/>
          <w:b/>
          <w:bCs/>
          <w:i/>
          <w:iCs/>
          <w:szCs w:val="24"/>
        </w:rPr>
        <w:t>“SENTENCIAS DE AMPARO. SU CUMPLIMIENTO EXIGE DEJAR SIN EFECTOS LA RESOLUCION RECLAMADA Y LOS ACTOS QUE FUERON EFECTO DE ELLA AUN CUANDO SE HAYA SOBRESEIDO RESPECTO DE ESTOS”</w:t>
      </w:r>
      <w:r>
        <w:rPr>
          <w:rFonts w:cs="Arial"/>
          <w:b/>
          <w:bCs/>
          <w:szCs w:val="24"/>
        </w:rPr>
        <w:t>,</w:t>
      </w:r>
      <w:r>
        <w:rPr>
          <w:rStyle w:val="Refdenotaalpie"/>
          <w:rFonts w:cs="Arial"/>
          <w:b/>
          <w:bCs/>
          <w:szCs w:val="24"/>
        </w:rPr>
        <w:footnoteReference w:id="69"/>
      </w:r>
      <w:r>
        <w:rPr>
          <w:rFonts w:cs="Arial"/>
          <w:b/>
          <w:bCs/>
          <w:szCs w:val="24"/>
        </w:rPr>
        <w:t xml:space="preserve"> </w:t>
      </w:r>
      <w:r w:rsidRPr="004C7F36">
        <w:rPr>
          <w:rFonts w:cs="Arial"/>
          <w:szCs w:val="24"/>
        </w:rPr>
        <w:t>que establece que la sentencia que ordena restituir a los agraviados en el pleno goce de los derechos fundamentales vulnerados, debe reestablecer las cosas al estado que guardaban</w:t>
      </w:r>
      <w:r>
        <w:rPr>
          <w:rFonts w:cs="Arial"/>
          <w:szCs w:val="24"/>
        </w:rPr>
        <w:t xml:space="preserve">, por lo que, si </w:t>
      </w:r>
      <w:r w:rsidRPr="004C7F36">
        <w:rPr>
          <w:rFonts w:cs="Arial"/>
          <w:szCs w:val="24"/>
        </w:rPr>
        <w:t xml:space="preserve">el cumplimiento de </w:t>
      </w:r>
      <w:r>
        <w:rPr>
          <w:rFonts w:cs="Arial"/>
          <w:szCs w:val="24"/>
        </w:rPr>
        <w:t xml:space="preserve">la </w:t>
      </w:r>
      <w:r w:rsidRPr="004C7F36">
        <w:rPr>
          <w:rFonts w:cs="Arial"/>
          <w:szCs w:val="24"/>
        </w:rPr>
        <w:t>sentencia consiste en dejar insubsistente la resolución impugnada</w:t>
      </w:r>
      <w:r>
        <w:rPr>
          <w:rFonts w:cs="Arial"/>
          <w:szCs w:val="24"/>
        </w:rPr>
        <w:t xml:space="preserve">, por vía de consecuencia, también lo serán </w:t>
      </w:r>
      <w:r w:rsidRPr="004C7F36">
        <w:rPr>
          <w:rFonts w:cs="Arial"/>
          <w:szCs w:val="24"/>
        </w:rPr>
        <w:t>aquellos actos derivados de ella, por encontrarse estrechamente vinculados con el que les dio origen; de no ser así, se haría nugatoria la Protección Constitucional, pues no obstante haberse destruido el acto principal, subsistirían sus consecuencias</w:t>
      </w:r>
      <w:r>
        <w:rPr>
          <w:rFonts w:cs="Arial"/>
          <w:szCs w:val="24"/>
        </w:rPr>
        <w:t>, lo cual continuaría conculcando los derechos humanos que fueron restituidos en la sentencia</w:t>
      </w:r>
      <w:r w:rsidRPr="004C7F36">
        <w:rPr>
          <w:rFonts w:cs="Arial"/>
          <w:szCs w:val="24"/>
        </w:rPr>
        <w:t>.</w:t>
      </w:r>
    </w:p>
    <w:p w14:paraId="22B878AB" w14:textId="77777777" w:rsidR="004839E3" w:rsidRDefault="004839E3" w:rsidP="00640FEE">
      <w:pPr>
        <w:spacing w:after="0" w:line="360" w:lineRule="auto"/>
        <w:jc w:val="both"/>
        <w:rPr>
          <w:rFonts w:ascii="Arial" w:eastAsiaTheme="minorHAnsi" w:hAnsi="Arial" w:cs="Arial"/>
          <w:b/>
          <w:bCs/>
          <w:sz w:val="24"/>
          <w:szCs w:val="24"/>
          <w:lang w:eastAsia="en-US"/>
        </w:rPr>
      </w:pPr>
    </w:p>
    <w:p w14:paraId="59F30F7B" w14:textId="3F12B4C3" w:rsidR="002C1D42" w:rsidRPr="00640FEE" w:rsidRDefault="00640FEE" w:rsidP="00640FEE">
      <w:pPr>
        <w:spacing w:after="0" w:line="360" w:lineRule="auto"/>
        <w:jc w:val="both"/>
        <w:rPr>
          <w:rFonts w:ascii="Arial" w:eastAsiaTheme="minorHAnsi" w:hAnsi="Arial" w:cs="Arial"/>
          <w:b/>
          <w:bCs/>
          <w:sz w:val="24"/>
          <w:szCs w:val="24"/>
          <w:lang w:eastAsia="en-US"/>
        </w:rPr>
      </w:pPr>
      <w:r w:rsidRPr="00640FEE">
        <w:rPr>
          <w:rFonts w:ascii="Arial" w:eastAsiaTheme="minorHAnsi" w:hAnsi="Arial" w:cs="Arial"/>
          <w:b/>
          <w:bCs/>
          <w:sz w:val="24"/>
          <w:szCs w:val="24"/>
          <w:lang w:eastAsia="en-US"/>
        </w:rPr>
        <w:t xml:space="preserve">EL CG TIENE EL DEBER Y LAS FACULTADES PARA IMPLEMENTAR ACCIONES EN BENEFICIO DE LA EDUCACIÓN CÍVICO-DEMOCRÁTICA EN LA ENTIDAD. </w:t>
      </w:r>
    </w:p>
    <w:p w14:paraId="6FA6B72B" w14:textId="77777777" w:rsidR="002C1D42" w:rsidRDefault="002C1D42" w:rsidP="005F660C">
      <w:pPr>
        <w:spacing w:after="0" w:line="360" w:lineRule="auto"/>
        <w:jc w:val="both"/>
        <w:rPr>
          <w:rFonts w:ascii="Arial" w:hAnsi="Arial" w:cs="Arial"/>
          <w:sz w:val="24"/>
          <w:szCs w:val="24"/>
        </w:rPr>
      </w:pPr>
    </w:p>
    <w:p w14:paraId="4ADBBDAF" w14:textId="69472AAF" w:rsidR="0032418A" w:rsidRPr="00025E58" w:rsidRDefault="0032418A" w:rsidP="0032418A">
      <w:pPr>
        <w:spacing w:after="0" w:line="360" w:lineRule="auto"/>
        <w:jc w:val="both"/>
        <w:rPr>
          <w:rFonts w:ascii="Arial" w:eastAsiaTheme="minorHAnsi" w:hAnsi="Arial" w:cs="Arial"/>
          <w:color w:val="C00000"/>
          <w:sz w:val="24"/>
          <w:szCs w:val="24"/>
          <w:lang w:eastAsia="en-US"/>
        </w:rPr>
      </w:pPr>
      <w:r>
        <w:rPr>
          <w:rFonts w:ascii="Arial" w:eastAsiaTheme="minorHAnsi" w:hAnsi="Arial" w:cs="Arial"/>
          <w:sz w:val="24"/>
          <w:szCs w:val="24"/>
          <w:lang w:eastAsia="en-US"/>
        </w:rPr>
        <w:t xml:space="preserve">La quejosa se duele, de que el </w:t>
      </w:r>
      <w:r w:rsidRPr="0092469C">
        <w:rPr>
          <w:rFonts w:ascii="Arial" w:eastAsiaTheme="minorHAnsi" w:hAnsi="Arial" w:cs="Arial"/>
          <w:sz w:val="24"/>
          <w:szCs w:val="24"/>
          <w:lang w:eastAsia="en-US"/>
        </w:rPr>
        <w:t xml:space="preserve">CG no ha incorporado acciones suficientes para </w:t>
      </w:r>
      <w:r w:rsidR="00025E58">
        <w:rPr>
          <w:rFonts w:ascii="Arial" w:eastAsiaTheme="minorHAnsi" w:hAnsi="Arial" w:cs="Arial"/>
          <w:sz w:val="24"/>
          <w:szCs w:val="24"/>
          <w:lang w:eastAsia="en-US"/>
        </w:rPr>
        <w:t>cumplir</w:t>
      </w:r>
      <w:r w:rsidRPr="0092469C">
        <w:rPr>
          <w:rFonts w:ascii="Arial" w:eastAsiaTheme="minorHAnsi" w:hAnsi="Arial" w:cs="Arial"/>
          <w:sz w:val="24"/>
          <w:szCs w:val="24"/>
          <w:lang w:eastAsia="en-US"/>
        </w:rPr>
        <w:t xml:space="preserve"> su obligación </w:t>
      </w:r>
      <w:r w:rsidR="00025E58">
        <w:rPr>
          <w:rFonts w:ascii="Arial" w:eastAsiaTheme="minorHAnsi" w:hAnsi="Arial" w:cs="Arial"/>
          <w:sz w:val="24"/>
          <w:szCs w:val="24"/>
          <w:lang w:eastAsia="en-US"/>
        </w:rPr>
        <w:t>consistente en</w:t>
      </w:r>
      <w:r w:rsidRPr="0092469C">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generar </w:t>
      </w:r>
      <w:r w:rsidRPr="0092469C">
        <w:rPr>
          <w:rFonts w:ascii="Arial" w:eastAsiaTheme="minorHAnsi" w:hAnsi="Arial" w:cs="Arial"/>
          <w:sz w:val="24"/>
          <w:szCs w:val="24"/>
          <w:lang w:eastAsia="en-US"/>
        </w:rPr>
        <w:t xml:space="preserve">las condiciones </w:t>
      </w:r>
      <w:r w:rsidR="001B58C7">
        <w:rPr>
          <w:rFonts w:ascii="Arial" w:eastAsiaTheme="minorHAnsi" w:hAnsi="Arial" w:cs="Arial"/>
          <w:sz w:val="24"/>
          <w:szCs w:val="24"/>
          <w:lang w:eastAsia="en-US"/>
        </w:rPr>
        <w:t xml:space="preserve">jurídicas y materiales </w:t>
      </w:r>
      <w:r w:rsidRPr="0092469C">
        <w:rPr>
          <w:rFonts w:ascii="Arial" w:eastAsiaTheme="minorHAnsi" w:hAnsi="Arial" w:cs="Arial"/>
          <w:sz w:val="24"/>
          <w:szCs w:val="24"/>
          <w:lang w:eastAsia="en-US"/>
        </w:rPr>
        <w:t>necesarias para que los grupos históricamente vulnera</w:t>
      </w:r>
      <w:r>
        <w:rPr>
          <w:rFonts w:ascii="Arial" w:eastAsiaTheme="minorHAnsi" w:hAnsi="Arial" w:cs="Arial"/>
          <w:sz w:val="24"/>
          <w:szCs w:val="24"/>
          <w:lang w:eastAsia="en-US"/>
        </w:rPr>
        <w:t xml:space="preserve">dos, </w:t>
      </w:r>
      <w:r w:rsidR="00025E58">
        <w:rPr>
          <w:rFonts w:ascii="Arial" w:eastAsiaTheme="minorHAnsi" w:hAnsi="Arial" w:cs="Arial"/>
          <w:sz w:val="24"/>
          <w:szCs w:val="24"/>
          <w:lang w:eastAsia="en-US"/>
        </w:rPr>
        <w:t>-</w:t>
      </w:r>
      <w:r>
        <w:rPr>
          <w:rFonts w:ascii="Arial" w:eastAsiaTheme="minorHAnsi" w:hAnsi="Arial" w:cs="Arial"/>
          <w:sz w:val="24"/>
          <w:szCs w:val="24"/>
          <w:lang w:eastAsia="en-US"/>
        </w:rPr>
        <w:t>como la comunidad LGBTI+</w:t>
      </w:r>
      <w:r w:rsidR="00025E58">
        <w:rPr>
          <w:rFonts w:ascii="Arial" w:eastAsiaTheme="minorHAnsi" w:hAnsi="Arial" w:cs="Arial"/>
          <w:sz w:val="24"/>
          <w:szCs w:val="24"/>
          <w:lang w:eastAsia="en-US"/>
        </w:rPr>
        <w:t>-</w:t>
      </w:r>
      <w:r>
        <w:rPr>
          <w:rFonts w:ascii="Arial" w:eastAsiaTheme="minorHAnsi" w:hAnsi="Arial" w:cs="Arial"/>
          <w:sz w:val="24"/>
          <w:szCs w:val="24"/>
          <w:lang w:eastAsia="en-US"/>
        </w:rPr>
        <w:t xml:space="preserve">, ejerzan </w:t>
      </w:r>
      <w:r w:rsidR="0009131B">
        <w:rPr>
          <w:rFonts w:ascii="Arial" w:eastAsiaTheme="minorHAnsi" w:hAnsi="Arial" w:cs="Arial"/>
          <w:sz w:val="24"/>
          <w:szCs w:val="24"/>
          <w:lang w:eastAsia="en-US"/>
        </w:rPr>
        <w:t>plenamente</w:t>
      </w:r>
      <w:r w:rsidR="0009131B" w:rsidRPr="0092469C">
        <w:rPr>
          <w:rFonts w:ascii="Arial" w:eastAsiaTheme="minorHAnsi" w:hAnsi="Arial" w:cs="Arial"/>
          <w:sz w:val="24"/>
          <w:szCs w:val="24"/>
          <w:lang w:eastAsia="en-US"/>
        </w:rPr>
        <w:t xml:space="preserve"> su</w:t>
      </w:r>
      <w:r w:rsidRPr="0092469C">
        <w:rPr>
          <w:rFonts w:ascii="Arial" w:eastAsiaTheme="minorHAnsi" w:hAnsi="Arial" w:cs="Arial"/>
          <w:sz w:val="24"/>
          <w:szCs w:val="24"/>
          <w:lang w:eastAsia="en-US"/>
        </w:rPr>
        <w:t xml:space="preserve"> derecho político-electoral</w:t>
      </w:r>
      <w:r>
        <w:rPr>
          <w:rFonts w:ascii="Arial" w:eastAsiaTheme="minorHAnsi" w:hAnsi="Arial" w:cs="Arial"/>
          <w:sz w:val="24"/>
          <w:szCs w:val="24"/>
          <w:lang w:eastAsia="en-US"/>
        </w:rPr>
        <w:t xml:space="preserve"> </w:t>
      </w:r>
      <w:r w:rsidRPr="0092469C">
        <w:rPr>
          <w:rFonts w:ascii="Arial" w:eastAsiaTheme="minorHAnsi" w:hAnsi="Arial" w:cs="Arial"/>
          <w:sz w:val="24"/>
          <w:szCs w:val="24"/>
          <w:lang w:eastAsia="en-US"/>
        </w:rPr>
        <w:t>de formar parte de autoridades electorales</w:t>
      </w:r>
      <w:r>
        <w:rPr>
          <w:rFonts w:ascii="Arial" w:eastAsiaTheme="minorHAnsi" w:hAnsi="Arial" w:cs="Arial"/>
          <w:sz w:val="24"/>
          <w:szCs w:val="24"/>
          <w:lang w:eastAsia="en-US"/>
        </w:rPr>
        <w:t>, así como generar conciencia en la sociedad para lograr mayor tolerancia a este colectivo.</w:t>
      </w:r>
    </w:p>
    <w:p w14:paraId="6B08B2D2" w14:textId="77777777" w:rsidR="0032418A" w:rsidRDefault="0032418A" w:rsidP="0032418A">
      <w:pPr>
        <w:spacing w:after="0" w:line="360" w:lineRule="auto"/>
        <w:jc w:val="both"/>
        <w:rPr>
          <w:rFonts w:ascii="Arial" w:eastAsiaTheme="minorHAnsi" w:hAnsi="Arial" w:cs="Arial"/>
          <w:sz w:val="24"/>
          <w:szCs w:val="24"/>
          <w:lang w:eastAsia="en-US"/>
        </w:rPr>
      </w:pPr>
    </w:p>
    <w:p w14:paraId="47C110BC" w14:textId="70975462"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Ahora bien, de la resolución impugnada, se advierte que la autoridad responsable manifestó que reconoce</w:t>
      </w:r>
      <w:r w:rsidRPr="001B75E1">
        <w:rPr>
          <w:rFonts w:ascii="Arial" w:eastAsiaTheme="minorHAnsi" w:hAnsi="Arial" w:cs="Arial"/>
          <w:sz w:val="24"/>
          <w:szCs w:val="24"/>
          <w:lang w:eastAsia="en-US"/>
        </w:rPr>
        <w:t xml:space="preserve"> los derechos político-electorales de toda la ciudadanía, sin distinción alguna y en condiciones de igualdad</w:t>
      </w:r>
      <w:r>
        <w:rPr>
          <w:rFonts w:ascii="Arial" w:eastAsiaTheme="minorHAnsi" w:hAnsi="Arial" w:cs="Arial"/>
          <w:sz w:val="24"/>
          <w:szCs w:val="24"/>
          <w:lang w:eastAsia="en-US"/>
        </w:rPr>
        <w:t xml:space="preserve"> y, en tal sentido, precisó que ha</w:t>
      </w:r>
      <w:r w:rsidRPr="001B75E1">
        <w:rPr>
          <w:rFonts w:ascii="Arial" w:eastAsiaTheme="minorHAnsi" w:hAnsi="Arial" w:cs="Arial"/>
          <w:sz w:val="24"/>
          <w:szCs w:val="24"/>
          <w:lang w:eastAsia="en-US"/>
        </w:rPr>
        <w:t xml:space="preserve"> realizado diversas acciones</w:t>
      </w:r>
      <w:r w:rsidR="001B58C7">
        <w:rPr>
          <w:rFonts w:ascii="Arial" w:eastAsiaTheme="minorHAnsi" w:hAnsi="Arial" w:cs="Arial"/>
          <w:sz w:val="24"/>
          <w:szCs w:val="24"/>
          <w:lang w:eastAsia="en-US"/>
        </w:rPr>
        <w:t xml:space="preserve"> consistentes en conferencias, talleres y foros</w:t>
      </w:r>
      <w:r w:rsidRPr="001B75E1">
        <w:rPr>
          <w:rFonts w:ascii="Arial" w:eastAsiaTheme="minorHAnsi" w:hAnsi="Arial" w:cs="Arial"/>
          <w:sz w:val="24"/>
          <w:szCs w:val="24"/>
          <w:lang w:eastAsia="en-US"/>
        </w:rPr>
        <w:t xml:space="preserve"> que t</w:t>
      </w:r>
      <w:r w:rsidR="001B58C7">
        <w:rPr>
          <w:rFonts w:ascii="Arial" w:eastAsiaTheme="minorHAnsi" w:hAnsi="Arial" w:cs="Arial"/>
          <w:sz w:val="24"/>
          <w:szCs w:val="24"/>
          <w:lang w:eastAsia="en-US"/>
        </w:rPr>
        <w:t>uvieron</w:t>
      </w:r>
      <w:r w:rsidRPr="001B75E1">
        <w:rPr>
          <w:rFonts w:ascii="Arial" w:eastAsiaTheme="minorHAnsi" w:hAnsi="Arial" w:cs="Arial"/>
          <w:sz w:val="24"/>
          <w:szCs w:val="24"/>
          <w:lang w:eastAsia="en-US"/>
        </w:rPr>
        <w:t xml:space="preserve"> </w:t>
      </w:r>
      <w:r>
        <w:rPr>
          <w:rFonts w:ascii="Arial" w:eastAsiaTheme="minorHAnsi" w:hAnsi="Arial" w:cs="Arial"/>
          <w:sz w:val="24"/>
          <w:szCs w:val="24"/>
          <w:lang w:eastAsia="en-US"/>
        </w:rPr>
        <w:t xml:space="preserve">como </w:t>
      </w:r>
      <w:r w:rsidRPr="001B75E1">
        <w:rPr>
          <w:rFonts w:ascii="Arial" w:eastAsiaTheme="minorHAnsi" w:hAnsi="Arial" w:cs="Arial"/>
          <w:sz w:val="24"/>
          <w:szCs w:val="24"/>
          <w:lang w:eastAsia="en-US"/>
        </w:rPr>
        <w:t>finalidad</w:t>
      </w:r>
      <w:r>
        <w:rPr>
          <w:rFonts w:ascii="Arial" w:eastAsiaTheme="minorHAnsi" w:hAnsi="Arial" w:cs="Arial"/>
          <w:sz w:val="24"/>
          <w:szCs w:val="24"/>
          <w:lang w:eastAsia="en-US"/>
        </w:rPr>
        <w:t>,</w:t>
      </w:r>
      <w:r w:rsidRPr="001B75E1">
        <w:rPr>
          <w:rFonts w:ascii="Arial" w:eastAsiaTheme="minorHAnsi" w:hAnsi="Arial" w:cs="Arial"/>
          <w:sz w:val="24"/>
          <w:szCs w:val="24"/>
          <w:lang w:eastAsia="en-US"/>
        </w:rPr>
        <w:t xml:space="preserve"> incluir a la totalidad de la ciudadanía aguascalentense</w:t>
      </w:r>
      <w:r>
        <w:rPr>
          <w:rFonts w:ascii="Arial" w:eastAsiaTheme="minorHAnsi" w:hAnsi="Arial" w:cs="Arial"/>
          <w:sz w:val="24"/>
          <w:szCs w:val="24"/>
          <w:lang w:eastAsia="en-US"/>
        </w:rPr>
        <w:t>.</w:t>
      </w:r>
    </w:p>
    <w:p w14:paraId="54ABCC3F" w14:textId="77777777" w:rsidR="0032418A" w:rsidRDefault="0032418A" w:rsidP="0032418A">
      <w:pPr>
        <w:spacing w:after="0" w:line="360" w:lineRule="auto"/>
        <w:jc w:val="both"/>
        <w:rPr>
          <w:rFonts w:ascii="Arial" w:eastAsiaTheme="minorHAnsi" w:hAnsi="Arial" w:cs="Arial"/>
          <w:sz w:val="24"/>
          <w:szCs w:val="24"/>
          <w:lang w:eastAsia="en-US"/>
        </w:rPr>
      </w:pPr>
    </w:p>
    <w:p w14:paraId="5DC75F75" w14:textId="77777777"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En tal orden, en este apartado, este órgano colegiado se abocará a determinar si de la resolución controvertida, se desprende que el IEE, efectivamente ha realizado las acciones </w:t>
      </w:r>
      <w:r w:rsidRPr="00A6542F">
        <w:rPr>
          <w:rFonts w:ascii="Arial" w:eastAsiaTheme="minorHAnsi" w:hAnsi="Arial" w:cs="Arial"/>
          <w:b/>
          <w:bCs/>
          <w:sz w:val="24"/>
          <w:szCs w:val="24"/>
          <w:lang w:eastAsia="en-US"/>
        </w:rPr>
        <w:t>suficientes y necesarias</w:t>
      </w:r>
      <w:r>
        <w:rPr>
          <w:rFonts w:ascii="Arial" w:eastAsiaTheme="minorHAnsi" w:hAnsi="Arial" w:cs="Arial"/>
          <w:sz w:val="24"/>
          <w:szCs w:val="24"/>
          <w:lang w:eastAsia="en-US"/>
        </w:rPr>
        <w:t xml:space="preserve"> para promover y fortalecer la inclusión, de manera permanente, de los grupos en situación de vulnerabilidad, en específico, de la comunidad LGBTI+.</w:t>
      </w:r>
    </w:p>
    <w:p w14:paraId="44A5EBC9" w14:textId="77777777" w:rsidR="0032418A" w:rsidRDefault="0032418A" w:rsidP="0032418A">
      <w:pPr>
        <w:spacing w:after="0" w:line="360" w:lineRule="auto"/>
        <w:jc w:val="both"/>
        <w:rPr>
          <w:rFonts w:ascii="Arial" w:eastAsiaTheme="minorHAnsi" w:hAnsi="Arial" w:cs="Arial"/>
          <w:sz w:val="24"/>
          <w:szCs w:val="24"/>
          <w:lang w:eastAsia="en-US"/>
        </w:rPr>
      </w:pPr>
    </w:p>
    <w:p w14:paraId="2C536785" w14:textId="00A7CFB4"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A efecto de contar con toda la información para resolver,</w:t>
      </w:r>
      <w:r w:rsidR="00EF5216">
        <w:rPr>
          <w:rFonts w:ascii="Arial" w:eastAsiaTheme="minorHAnsi" w:hAnsi="Arial" w:cs="Arial"/>
          <w:sz w:val="24"/>
          <w:szCs w:val="24"/>
          <w:lang w:eastAsia="en-US"/>
        </w:rPr>
        <w:t xml:space="preserve"> se</w:t>
      </w:r>
      <w:r>
        <w:rPr>
          <w:rFonts w:ascii="Arial" w:eastAsiaTheme="minorHAnsi" w:hAnsi="Arial" w:cs="Arial"/>
          <w:sz w:val="24"/>
          <w:szCs w:val="24"/>
          <w:lang w:eastAsia="en-US"/>
        </w:rPr>
        <w:t xml:space="preserve"> solicitó al CG que informara acerca del tipo de participación que tuvo en los eventos a que hizo referencia en su resolución, las conclusiones a las que se llegaron y los compromisos que se asumieron en cada uno de ellos.</w:t>
      </w:r>
    </w:p>
    <w:p w14:paraId="16B72991" w14:textId="77777777" w:rsidR="0032418A" w:rsidRDefault="0032418A" w:rsidP="0032418A">
      <w:pPr>
        <w:spacing w:after="0" w:line="360" w:lineRule="auto"/>
        <w:jc w:val="both"/>
        <w:rPr>
          <w:rFonts w:ascii="Arial" w:eastAsiaTheme="minorHAnsi" w:hAnsi="Arial" w:cs="Arial"/>
          <w:sz w:val="24"/>
          <w:szCs w:val="24"/>
          <w:lang w:eastAsia="en-US"/>
        </w:rPr>
      </w:pPr>
    </w:p>
    <w:p w14:paraId="0BC267C3" w14:textId="788D34B3"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En la resolución combatida y en el oficio IEE/SE/1287/2020, que la responsable remitió a este Tribunal en cumplimiento al requerimiento ya precisado</w:t>
      </w:r>
      <w:r>
        <w:rPr>
          <w:rStyle w:val="Refdenotaalpie"/>
          <w:rFonts w:ascii="Arial" w:eastAsiaTheme="minorHAnsi" w:hAnsi="Arial" w:cs="Arial"/>
          <w:sz w:val="24"/>
          <w:szCs w:val="24"/>
          <w:lang w:eastAsia="en-US"/>
        </w:rPr>
        <w:footnoteReference w:id="70"/>
      </w:r>
      <w:r>
        <w:rPr>
          <w:rFonts w:ascii="Arial" w:eastAsiaTheme="minorHAnsi" w:hAnsi="Arial" w:cs="Arial"/>
          <w:sz w:val="24"/>
          <w:szCs w:val="24"/>
          <w:lang w:eastAsia="en-US"/>
        </w:rPr>
        <w:t xml:space="preserve">, señaló que las actividades que se señalan a continuación, </w:t>
      </w:r>
      <w:r w:rsidR="00EF5216">
        <w:rPr>
          <w:rFonts w:ascii="Arial" w:eastAsiaTheme="minorHAnsi" w:hAnsi="Arial" w:cs="Arial"/>
          <w:sz w:val="24"/>
          <w:szCs w:val="24"/>
          <w:lang w:eastAsia="en-US"/>
        </w:rPr>
        <w:t>y el papel que jugó en las mismas:</w:t>
      </w:r>
    </w:p>
    <w:p w14:paraId="3C134D47" w14:textId="77777777" w:rsidR="0032418A" w:rsidRDefault="0032418A" w:rsidP="0032418A">
      <w:pPr>
        <w:spacing w:after="0" w:line="360" w:lineRule="auto"/>
        <w:jc w:val="both"/>
        <w:rPr>
          <w:rFonts w:ascii="Arial" w:eastAsiaTheme="minorHAnsi" w:hAnsi="Arial" w:cs="Arial"/>
          <w:sz w:val="24"/>
          <w:szCs w:val="24"/>
          <w:lang w:eastAsia="en-US"/>
        </w:rPr>
      </w:pPr>
    </w:p>
    <w:tbl>
      <w:tblPr>
        <w:tblStyle w:val="Tablaconcuadrcula"/>
        <w:tblW w:w="0" w:type="auto"/>
        <w:tblLook w:val="04A0" w:firstRow="1" w:lastRow="0" w:firstColumn="1" w:lastColumn="0" w:noHBand="0" w:noVBand="1"/>
      </w:tblPr>
      <w:tblGrid>
        <w:gridCol w:w="562"/>
        <w:gridCol w:w="5512"/>
        <w:gridCol w:w="3037"/>
      </w:tblGrid>
      <w:tr w:rsidR="0032418A" w14:paraId="26AF7362" w14:textId="77777777" w:rsidTr="0032418A">
        <w:tc>
          <w:tcPr>
            <w:tcW w:w="562" w:type="dxa"/>
            <w:shd w:val="clear" w:color="auto" w:fill="D9D9D9" w:themeFill="background1" w:themeFillShade="D9"/>
          </w:tcPr>
          <w:p w14:paraId="4B88616D" w14:textId="77777777" w:rsidR="0032418A" w:rsidRPr="003266AA" w:rsidRDefault="0032418A" w:rsidP="0032418A">
            <w:pPr>
              <w:spacing w:after="0" w:line="360" w:lineRule="auto"/>
              <w:jc w:val="both"/>
              <w:rPr>
                <w:rFonts w:ascii="Arial" w:eastAsiaTheme="minorHAnsi" w:hAnsi="Arial" w:cs="Arial"/>
                <w:b/>
                <w:bCs/>
                <w:sz w:val="24"/>
                <w:szCs w:val="24"/>
                <w:lang w:eastAsia="en-US"/>
              </w:rPr>
            </w:pPr>
          </w:p>
        </w:tc>
        <w:tc>
          <w:tcPr>
            <w:tcW w:w="5512" w:type="dxa"/>
            <w:shd w:val="clear" w:color="auto" w:fill="D9D9D9" w:themeFill="background1" w:themeFillShade="D9"/>
          </w:tcPr>
          <w:p w14:paraId="4A0E7B1F" w14:textId="77777777" w:rsidR="0032418A" w:rsidRPr="00D014EB" w:rsidRDefault="0032418A" w:rsidP="0032418A">
            <w:pPr>
              <w:spacing w:after="0" w:line="240" w:lineRule="auto"/>
              <w:jc w:val="center"/>
              <w:rPr>
                <w:rFonts w:ascii="Arial" w:eastAsiaTheme="minorHAnsi" w:hAnsi="Arial" w:cs="Arial"/>
                <w:b/>
                <w:bCs/>
                <w:sz w:val="20"/>
                <w:szCs w:val="20"/>
                <w:lang w:eastAsia="en-US"/>
              </w:rPr>
            </w:pPr>
            <w:r w:rsidRPr="00D014EB">
              <w:rPr>
                <w:rFonts w:ascii="Arial" w:eastAsiaTheme="minorHAnsi" w:hAnsi="Arial" w:cs="Arial"/>
                <w:b/>
                <w:bCs/>
                <w:sz w:val="20"/>
                <w:szCs w:val="20"/>
                <w:lang w:eastAsia="en-US"/>
              </w:rPr>
              <w:t>Evento</w:t>
            </w:r>
          </w:p>
        </w:tc>
        <w:tc>
          <w:tcPr>
            <w:tcW w:w="3037" w:type="dxa"/>
            <w:shd w:val="clear" w:color="auto" w:fill="D9D9D9" w:themeFill="background1" w:themeFillShade="D9"/>
          </w:tcPr>
          <w:p w14:paraId="28963D03" w14:textId="77777777" w:rsidR="0032418A" w:rsidRPr="00D014EB" w:rsidRDefault="0032418A" w:rsidP="0032418A">
            <w:pPr>
              <w:spacing w:after="0" w:line="360" w:lineRule="auto"/>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 xml:space="preserve">Tipo </w:t>
            </w:r>
            <w:r w:rsidRPr="00D014EB">
              <w:rPr>
                <w:rFonts w:ascii="Arial" w:eastAsiaTheme="minorHAnsi" w:hAnsi="Arial" w:cs="Arial"/>
                <w:b/>
                <w:bCs/>
                <w:sz w:val="20"/>
                <w:szCs w:val="20"/>
                <w:lang w:eastAsia="en-US"/>
              </w:rPr>
              <w:t>de la participación</w:t>
            </w:r>
          </w:p>
        </w:tc>
      </w:tr>
      <w:tr w:rsidR="0032418A" w14:paraId="00960787" w14:textId="77777777" w:rsidTr="0032418A">
        <w:tc>
          <w:tcPr>
            <w:tcW w:w="562" w:type="dxa"/>
          </w:tcPr>
          <w:p w14:paraId="33EA4188" w14:textId="77777777" w:rsidR="0032418A" w:rsidRDefault="0032418A" w:rsidP="0032418A">
            <w:pPr>
              <w:spacing w:after="0" w:line="360" w:lineRule="auto"/>
              <w:jc w:val="both"/>
              <w:rPr>
                <w:rFonts w:ascii="Arial" w:eastAsiaTheme="minorHAnsi" w:hAnsi="Arial" w:cs="Arial"/>
                <w:sz w:val="24"/>
                <w:szCs w:val="24"/>
                <w:lang w:eastAsia="en-US"/>
              </w:rPr>
            </w:pPr>
          </w:p>
        </w:tc>
        <w:tc>
          <w:tcPr>
            <w:tcW w:w="5512" w:type="dxa"/>
          </w:tcPr>
          <w:p w14:paraId="5844AFC2" w14:textId="0CE88E44" w:rsidR="0032418A" w:rsidRDefault="0032418A" w:rsidP="00D71108">
            <w:pPr>
              <w:spacing w:after="0" w:line="240" w:lineRule="auto"/>
              <w:jc w:val="both"/>
              <w:rPr>
                <w:rFonts w:ascii="Arial" w:eastAsiaTheme="minorHAnsi" w:hAnsi="Arial" w:cs="Arial"/>
                <w:sz w:val="20"/>
                <w:szCs w:val="20"/>
                <w:lang w:eastAsia="en-US"/>
              </w:rPr>
            </w:pPr>
            <w:r w:rsidRPr="00EB6693">
              <w:rPr>
                <w:rFonts w:ascii="Arial" w:eastAsiaTheme="minorHAnsi" w:hAnsi="Arial" w:cs="Arial"/>
                <w:b/>
                <w:bCs/>
                <w:sz w:val="20"/>
                <w:szCs w:val="20"/>
                <w:lang w:eastAsia="en-US"/>
              </w:rPr>
              <w:t>1.</w:t>
            </w:r>
            <w:r w:rsidRPr="00EB6693">
              <w:rPr>
                <w:rFonts w:ascii="Arial" w:eastAsiaTheme="minorHAnsi" w:hAnsi="Arial" w:cs="Arial"/>
                <w:sz w:val="20"/>
                <w:szCs w:val="20"/>
                <w:lang w:eastAsia="en-US"/>
              </w:rPr>
              <w:t xml:space="preserve"> </w:t>
            </w:r>
            <w:r w:rsidRPr="00EB6693">
              <w:rPr>
                <w:rFonts w:ascii="Arial" w:eastAsiaTheme="minorHAnsi" w:hAnsi="Arial" w:cs="Arial"/>
                <w:b/>
                <w:bCs/>
                <w:sz w:val="20"/>
                <w:szCs w:val="20"/>
                <w:lang w:eastAsia="en-US"/>
              </w:rPr>
              <w:t>Conversatorio sobre la Participación Político-Electoral de la diversidad.</w:t>
            </w:r>
            <w:r w:rsidRPr="00EB6693">
              <w:rPr>
                <w:rFonts w:ascii="Arial" w:eastAsiaTheme="minorHAnsi" w:hAnsi="Arial" w:cs="Arial"/>
                <w:sz w:val="20"/>
                <w:szCs w:val="20"/>
                <w:lang w:eastAsia="en-US"/>
              </w:rPr>
              <w:t xml:space="preserve"> Con el propósito de abonar a la construcción de una democracia incluyente y plural, en dicho evento se plantearon nuevos mecanismos para garantizar el pleno ejercicio de los derechos político-electorales de las y los integrantes de la comunidad LGBTI++ -lésbico, gay, bisexual, </w:t>
            </w:r>
            <w:r w:rsidR="00D71108">
              <w:rPr>
                <w:rFonts w:ascii="Arial" w:eastAsiaTheme="minorHAnsi" w:hAnsi="Arial" w:cs="Arial"/>
                <w:sz w:val="20"/>
                <w:szCs w:val="20"/>
                <w:lang w:eastAsia="en-US"/>
              </w:rPr>
              <w:t>trans, intersexual, entre otros</w:t>
            </w:r>
            <w:r w:rsidR="0008695F">
              <w:rPr>
                <w:rFonts w:ascii="Arial" w:eastAsiaTheme="minorHAnsi" w:hAnsi="Arial" w:cs="Arial"/>
                <w:sz w:val="20"/>
                <w:szCs w:val="20"/>
                <w:lang w:eastAsia="en-US"/>
              </w:rPr>
              <w:t>, celebrado el cuatro de octubre de dos mil diecinueve</w:t>
            </w:r>
            <w:r w:rsidR="00D71108">
              <w:rPr>
                <w:rFonts w:ascii="Arial" w:eastAsiaTheme="minorHAnsi" w:hAnsi="Arial" w:cs="Arial"/>
                <w:sz w:val="20"/>
                <w:szCs w:val="20"/>
                <w:lang w:eastAsia="en-US"/>
              </w:rPr>
              <w:t xml:space="preserve">. </w:t>
            </w:r>
          </w:p>
          <w:p w14:paraId="16C3D25B" w14:textId="070D2699" w:rsidR="00D71108" w:rsidRPr="00EB6693" w:rsidRDefault="00D71108" w:rsidP="00D71108">
            <w:pPr>
              <w:spacing w:after="0" w:line="240" w:lineRule="auto"/>
              <w:jc w:val="both"/>
              <w:rPr>
                <w:rFonts w:ascii="Arial" w:eastAsiaTheme="minorHAnsi" w:hAnsi="Arial" w:cs="Arial"/>
                <w:sz w:val="20"/>
                <w:szCs w:val="20"/>
                <w:lang w:eastAsia="en-US"/>
              </w:rPr>
            </w:pPr>
          </w:p>
        </w:tc>
        <w:tc>
          <w:tcPr>
            <w:tcW w:w="3037" w:type="dxa"/>
          </w:tcPr>
          <w:p w14:paraId="7169BD74" w14:textId="77777777" w:rsidR="0032418A" w:rsidRPr="00EB6693" w:rsidRDefault="0032418A" w:rsidP="0032418A">
            <w:pPr>
              <w:spacing w:after="0" w:line="360" w:lineRule="auto"/>
              <w:jc w:val="both"/>
              <w:rPr>
                <w:rFonts w:ascii="Arial" w:eastAsiaTheme="minorHAnsi" w:hAnsi="Arial" w:cs="Arial"/>
                <w:sz w:val="20"/>
                <w:szCs w:val="20"/>
                <w:lang w:eastAsia="en-US"/>
              </w:rPr>
            </w:pPr>
            <w:r w:rsidRPr="00EB6693">
              <w:rPr>
                <w:rFonts w:ascii="Arial" w:eastAsiaTheme="minorHAnsi" w:hAnsi="Arial" w:cs="Arial"/>
                <w:sz w:val="20"/>
                <w:szCs w:val="20"/>
                <w:lang w:eastAsia="en-US"/>
              </w:rPr>
              <w:t>Organizador</w:t>
            </w:r>
          </w:p>
        </w:tc>
      </w:tr>
      <w:tr w:rsidR="0032418A" w14:paraId="5943AF65" w14:textId="77777777" w:rsidTr="0032418A">
        <w:tc>
          <w:tcPr>
            <w:tcW w:w="562" w:type="dxa"/>
          </w:tcPr>
          <w:p w14:paraId="16AB673D" w14:textId="77777777" w:rsidR="0032418A" w:rsidRDefault="0032418A" w:rsidP="0032418A">
            <w:pPr>
              <w:spacing w:after="0" w:line="360" w:lineRule="auto"/>
              <w:jc w:val="both"/>
              <w:rPr>
                <w:rFonts w:ascii="Arial" w:eastAsiaTheme="minorHAnsi" w:hAnsi="Arial" w:cs="Arial"/>
                <w:sz w:val="24"/>
                <w:szCs w:val="24"/>
                <w:lang w:eastAsia="en-US"/>
              </w:rPr>
            </w:pPr>
          </w:p>
        </w:tc>
        <w:tc>
          <w:tcPr>
            <w:tcW w:w="5512" w:type="dxa"/>
          </w:tcPr>
          <w:p w14:paraId="48A4548B" w14:textId="104E2DDB" w:rsidR="0032418A" w:rsidRPr="00EB6693" w:rsidRDefault="0032418A" w:rsidP="0032418A">
            <w:pPr>
              <w:spacing w:after="0" w:line="240" w:lineRule="auto"/>
              <w:jc w:val="both"/>
              <w:rPr>
                <w:rFonts w:ascii="Arial" w:eastAsiaTheme="minorHAnsi" w:hAnsi="Arial" w:cs="Arial"/>
                <w:sz w:val="20"/>
                <w:szCs w:val="20"/>
                <w:lang w:eastAsia="en-US"/>
              </w:rPr>
            </w:pPr>
            <w:r w:rsidRPr="00EB6693">
              <w:rPr>
                <w:rFonts w:ascii="Arial" w:eastAsiaTheme="minorHAnsi" w:hAnsi="Arial" w:cs="Arial"/>
                <w:b/>
                <w:bCs/>
                <w:sz w:val="20"/>
                <w:szCs w:val="20"/>
                <w:lang w:eastAsia="en-US"/>
              </w:rPr>
              <w:t>2. Jornadas de Gobierno Abierto.</w:t>
            </w:r>
            <w:r w:rsidRPr="00EB6693">
              <w:rPr>
                <w:rFonts w:ascii="Arial" w:eastAsiaTheme="minorHAnsi" w:hAnsi="Arial" w:cs="Arial"/>
                <w:sz w:val="20"/>
                <w:szCs w:val="20"/>
                <w:lang w:eastAsia="en-US"/>
              </w:rPr>
              <w:t xml:space="preserve"> Se llevaron a cabo los días diecinueve y veinte de noviembre de dos mil diecinueve, en coorganización con el H. Congreso del Estado de Aguascalientes y el Tribunal Electoral del Estado de Aguascalientes;</w:t>
            </w:r>
            <w:r w:rsidR="00D71108">
              <w:rPr>
                <w:rFonts w:ascii="Arial" w:eastAsiaTheme="minorHAnsi" w:hAnsi="Arial" w:cs="Arial"/>
                <w:sz w:val="20"/>
                <w:szCs w:val="20"/>
                <w:lang w:eastAsia="en-US"/>
              </w:rPr>
              <w:t xml:space="preserve"> efectuadas el diecinueve y veinte de noviembre de dos mil diecinueve.</w:t>
            </w:r>
          </w:p>
          <w:p w14:paraId="634C457A" w14:textId="77777777" w:rsidR="0032418A" w:rsidRPr="00EB6693" w:rsidRDefault="0032418A" w:rsidP="0032418A">
            <w:pPr>
              <w:spacing w:after="0" w:line="240" w:lineRule="auto"/>
              <w:jc w:val="both"/>
              <w:rPr>
                <w:rFonts w:ascii="Arial" w:eastAsiaTheme="minorHAnsi" w:hAnsi="Arial" w:cs="Arial"/>
                <w:sz w:val="20"/>
                <w:szCs w:val="20"/>
                <w:lang w:eastAsia="en-US"/>
              </w:rPr>
            </w:pPr>
          </w:p>
        </w:tc>
        <w:tc>
          <w:tcPr>
            <w:tcW w:w="3037" w:type="dxa"/>
          </w:tcPr>
          <w:p w14:paraId="00124DEA" w14:textId="77777777" w:rsidR="0032418A" w:rsidRPr="00EB6693" w:rsidRDefault="0032418A" w:rsidP="0032418A">
            <w:pPr>
              <w:spacing w:after="0" w:line="360" w:lineRule="auto"/>
              <w:jc w:val="both"/>
              <w:rPr>
                <w:rFonts w:ascii="Arial" w:eastAsiaTheme="minorHAnsi" w:hAnsi="Arial" w:cs="Arial"/>
                <w:sz w:val="20"/>
                <w:szCs w:val="20"/>
                <w:lang w:eastAsia="en-US"/>
              </w:rPr>
            </w:pPr>
            <w:r w:rsidRPr="00EB6693">
              <w:rPr>
                <w:rFonts w:ascii="Arial" w:eastAsiaTheme="minorHAnsi" w:hAnsi="Arial" w:cs="Arial"/>
                <w:sz w:val="20"/>
                <w:szCs w:val="20"/>
                <w:lang w:eastAsia="en-US"/>
              </w:rPr>
              <w:t>Coorganizador</w:t>
            </w:r>
          </w:p>
        </w:tc>
      </w:tr>
      <w:tr w:rsidR="0032418A" w14:paraId="33A9534C" w14:textId="77777777" w:rsidTr="0032418A">
        <w:tc>
          <w:tcPr>
            <w:tcW w:w="562" w:type="dxa"/>
          </w:tcPr>
          <w:p w14:paraId="14ACA809" w14:textId="77777777" w:rsidR="0032418A" w:rsidRDefault="0032418A" w:rsidP="0032418A">
            <w:pPr>
              <w:spacing w:after="0" w:line="360" w:lineRule="auto"/>
              <w:jc w:val="both"/>
              <w:rPr>
                <w:rFonts w:ascii="Arial" w:eastAsiaTheme="minorHAnsi" w:hAnsi="Arial" w:cs="Arial"/>
                <w:sz w:val="24"/>
                <w:szCs w:val="24"/>
                <w:lang w:eastAsia="en-US"/>
              </w:rPr>
            </w:pPr>
          </w:p>
        </w:tc>
        <w:tc>
          <w:tcPr>
            <w:tcW w:w="5512" w:type="dxa"/>
          </w:tcPr>
          <w:p w14:paraId="3EB7296D" w14:textId="7B1BE08C" w:rsidR="0032418A" w:rsidRPr="00EB6693" w:rsidRDefault="0032418A" w:rsidP="0032418A">
            <w:pPr>
              <w:spacing w:after="0" w:line="240" w:lineRule="auto"/>
              <w:jc w:val="both"/>
              <w:rPr>
                <w:rFonts w:ascii="Arial" w:hAnsi="Arial" w:cs="Arial"/>
                <w:sz w:val="20"/>
                <w:szCs w:val="20"/>
              </w:rPr>
            </w:pPr>
            <w:r w:rsidRPr="00EB6693">
              <w:rPr>
                <w:rFonts w:ascii="Arial" w:eastAsiaTheme="minorHAnsi" w:hAnsi="Arial" w:cs="Arial"/>
                <w:b/>
                <w:bCs/>
                <w:sz w:val="20"/>
                <w:szCs w:val="20"/>
                <w:lang w:eastAsia="en-US"/>
              </w:rPr>
              <w:t xml:space="preserve">3. </w:t>
            </w:r>
            <w:r w:rsidRPr="00EB6693">
              <w:rPr>
                <w:rFonts w:ascii="Arial" w:hAnsi="Arial" w:cs="Arial"/>
                <w:b/>
                <w:bCs/>
                <w:sz w:val="20"/>
                <w:szCs w:val="20"/>
              </w:rPr>
              <w:t>Jornadas de Justicia Electoral e Igualdad de Derechos.</w:t>
            </w:r>
            <w:r w:rsidRPr="00EB6693">
              <w:rPr>
                <w:rFonts w:ascii="Arial" w:hAnsi="Arial" w:cs="Arial"/>
                <w:sz w:val="20"/>
                <w:szCs w:val="20"/>
              </w:rPr>
              <w:t xml:space="preserve"> Con el fin de garantizar a todos los sectores de la ciudadanía el ejercicio igualitario de su voto, en el contexto del Proceso Electoral Local 2018- 2019, los días veintitrés y veinticuatro de mayo de dos mil diecinueve se realizaron las Jornadas de Justicia Electoral e Igualdad de Derechos;</w:t>
            </w:r>
            <w:r w:rsidR="00D71108">
              <w:rPr>
                <w:rFonts w:ascii="Arial" w:hAnsi="Arial" w:cs="Arial"/>
                <w:sz w:val="20"/>
                <w:szCs w:val="20"/>
              </w:rPr>
              <w:t xml:space="preserve"> efectuadas el veintitrés y veinticuatro de mayo de dos mil diecinueve.</w:t>
            </w:r>
          </w:p>
          <w:p w14:paraId="13BD115E" w14:textId="77777777" w:rsidR="0032418A" w:rsidRPr="00EB6693" w:rsidRDefault="0032418A" w:rsidP="0032418A">
            <w:pPr>
              <w:spacing w:after="0" w:line="240" w:lineRule="auto"/>
              <w:jc w:val="both"/>
              <w:rPr>
                <w:rFonts w:ascii="Arial" w:eastAsiaTheme="minorHAnsi" w:hAnsi="Arial" w:cs="Arial"/>
                <w:sz w:val="20"/>
                <w:szCs w:val="20"/>
                <w:lang w:eastAsia="en-US"/>
              </w:rPr>
            </w:pPr>
          </w:p>
        </w:tc>
        <w:tc>
          <w:tcPr>
            <w:tcW w:w="3037" w:type="dxa"/>
          </w:tcPr>
          <w:p w14:paraId="575003A9" w14:textId="77777777" w:rsidR="0032418A" w:rsidRPr="00EB6693" w:rsidRDefault="0032418A" w:rsidP="0032418A">
            <w:pPr>
              <w:spacing w:after="0" w:line="360" w:lineRule="auto"/>
              <w:jc w:val="both"/>
              <w:rPr>
                <w:rFonts w:ascii="Arial" w:eastAsiaTheme="minorHAnsi" w:hAnsi="Arial" w:cs="Arial"/>
                <w:sz w:val="20"/>
                <w:szCs w:val="20"/>
                <w:lang w:eastAsia="en-US"/>
              </w:rPr>
            </w:pPr>
            <w:r w:rsidRPr="00EB6693">
              <w:rPr>
                <w:rFonts w:ascii="Arial" w:eastAsiaTheme="minorHAnsi" w:hAnsi="Arial" w:cs="Arial"/>
                <w:sz w:val="20"/>
                <w:szCs w:val="20"/>
                <w:lang w:eastAsia="en-US"/>
              </w:rPr>
              <w:t>Coorganizador</w:t>
            </w:r>
          </w:p>
        </w:tc>
      </w:tr>
      <w:tr w:rsidR="0032418A" w14:paraId="61C257D8" w14:textId="77777777" w:rsidTr="0032418A">
        <w:tc>
          <w:tcPr>
            <w:tcW w:w="562" w:type="dxa"/>
          </w:tcPr>
          <w:p w14:paraId="01ED497A" w14:textId="77777777" w:rsidR="0032418A" w:rsidRDefault="0032418A" w:rsidP="0032418A">
            <w:pPr>
              <w:spacing w:after="0" w:line="360" w:lineRule="auto"/>
              <w:jc w:val="both"/>
              <w:rPr>
                <w:rFonts w:ascii="Arial" w:eastAsiaTheme="minorHAnsi" w:hAnsi="Arial" w:cs="Arial"/>
                <w:sz w:val="24"/>
                <w:szCs w:val="24"/>
                <w:lang w:eastAsia="en-US"/>
              </w:rPr>
            </w:pPr>
          </w:p>
        </w:tc>
        <w:tc>
          <w:tcPr>
            <w:tcW w:w="5512" w:type="dxa"/>
          </w:tcPr>
          <w:p w14:paraId="07289003" w14:textId="51575F5E" w:rsidR="0032418A" w:rsidRPr="00EF5216" w:rsidRDefault="0032418A" w:rsidP="0032418A">
            <w:pPr>
              <w:spacing w:after="0" w:line="240" w:lineRule="auto"/>
              <w:jc w:val="both"/>
              <w:rPr>
                <w:rFonts w:ascii="Arial" w:eastAsiaTheme="minorHAnsi" w:hAnsi="Arial" w:cs="Arial"/>
                <w:b/>
                <w:bCs/>
                <w:color w:val="C00000"/>
                <w:sz w:val="20"/>
                <w:szCs w:val="20"/>
                <w:lang w:eastAsia="en-US"/>
              </w:rPr>
            </w:pPr>
            <w:r w:rsidRPr="00EB6693">
              <w:rPr>
                <w:rFonts w:ascii="Arial" w:hAnsi="Arial" w:cs="Arial"/>
                <w:b/>
                <w:bCs/>
                <w:sz w:val="20"/>
                <w:szCs w:val="20"/>
              </w:rPr>
              <w:t xml:space="preserve">4. Panel “Litigio estratégico para la defensa de los derechos político electorales de la comunidad LGBTI+ +”. </w:t>
            </w:r>
            <w:r w:rsidRPr="00EB6693">
              <w:rPr>
                <w:rFonts w:ascii="Arial" w:hAnsi="Arial" w:cs="Arial"/>
                <w:sz w:val="20"/>
                <w:szCs w:val="20"/>
              </w:rPr>
              <w:t>La Comisión de Derechos Humanos del Estado de Aguascalientes, el Instituto Nacional Electoral y Academia Interamericana de Derechos Humanos, realizaron un foro de debate en el que participaron panelistas expertos en temas de derechos humanos y derechos político electorales, con un enfoque particular hacia las personas integrantes de la com</w:t>
            </w:r>
            <w:r w:rsidR="00D71108">
              <w:rPr>
                <w:rFonts w:ascii="Arial" w:hAnsi="Arial" w:cs="Arial"/>
                <w:sz w:val="20"/>
                <w:szCs w:val="20"/>
              </w:rPr>
              <w:t>unidad LGBTI++; efectuado el doce de agosto  de dos mil veinte.</w:t>
            </w:r>
          </w:p>
        </w:tc>
        <w:tc>
          <w:tcPr>
            <w:tcW w:w="3037" w:type="dxa"/>
          </w:tcPr>
          <w:p w14:paraId="3A296988" w14:textId="77777777" w:rsidR="0032418A" w:rsidRPr="00EB6693" w:rsidRDefault="0032418A" w:rsidP="0032418A">
            <w:pPr>
              <w:spacing w:after="0" w:line="360" w:lineRule="auto"/>
              <w:jc w:val="both"/>
              <w:rPr>
                <w:rFonts w:ascii="Arial" w:eastAsiaTheme="minorHAnsi" w:hAnsi="Arial" w:cs="Arial"/>
                <w:sz w:val="20"/>
                <w:szCs w:val="20"/>
                <w:lang w:eastAsia="en-US"/>
              </w:rPr>
            </w:pPr>
            <w:r w:rsidRPr="00EB6693">
              <w:rPr>
                <w:rFonts w:ascii="Arial" w:eastAsiaTheme="minorHAnsi" w:hAnsi="Arial" w:cs="Arial"/>
                <w:sz w:val="20"/>
                <w:szCs w:val="20"/>
                <w:lang w:eastAsia="en-US"/>
              </w:rPr>
              <w:t>Invitado</w:t>
            </w:r>
          </w:p>
        </w:tc>
      </w:tr>
      <w:tr w:rsidR="0032418A" w14:paraId="7CCF5E91" w14:textId="77777777" w:rsidTr="0032418A">
        <w:tc>
          <w:tcPr>
            <w:tcW w:w="562" w:type="dxa"/>
          </w:tcPr>
          <w:p w14:paraId="77B0D507" w14:textId="77777777" w:rsidR="0032418A" w:rsidRDefault="0032418A" w:rsidP="0032418A">
            <w:pPr>
              <w:spacing w:after="0" w:line="360" w:lineRule="auto"/>
              <w:jc w:val="both"/>
              <w:rPr>
                <w:rFonts w:ascii="Arial" w:eastAsiaTheme="minorHAnsi" w:hAnsi="Arial" w:cs="Arial"/>
                <w:sz w:val="24"/>
                <w:szCs w:val="24"/>
                <w:lang w:eastAsia="en-US"/>
              </w:rPr>
            </w:pPr>
          </w:p>
        </w:tc>
        <w:tc>
          <w:tcPr>
            <w:tcW w:w="5512" w:type="dxa"/>
          </w:tcPr>
          <w:p w14:paraId="55E96C65" w14:textId="36E99AC7" w:rsidR="0032418A" w:rsidRPr="00EB6693" w:rsidRDefault="0032418A" w:rsidP="0032418A">
            <w:pPr>
              <w:spacing w:after="0" w:line="240" w:lineRule="auto"/>
              <w:jc w:val="both"/>
              <w:rPr>
                <w:rFonts w:ascii="Arial" w:eastAsiaTheme="minorHAnsi" w:hAnsi="Arial" w:cs="Arial"/>
                <w:sz w:val="20"/>
                <w:szCs w:val="20"/>
                <w:lang w:eastAsia="en-US"/>
              </w:rPr>
            </w:pPr>
            <w:r w:rsidRPr="00EB6693">
              <w:rPr>
                <w:rFonts w:ascii="Arial" w:eastAsiaTheme="minorHAnsi" w:hAnsi="Arial" w:cs="Arial"/>
                <w:b/>
                <w:bCs/>
                <w:sz w:val="20"/>
                <w:szCs w:val="20"/>
                <w:lang w:eastAsia="en-US"/>
              </w:rPr>
              <w:t>5.</w:t>
            </w:r>
            <w:r w:rsidRPr="00EB6693">
              <w:rPr>
                <w:b/>
                <w:bCs/>
                <w:sz w:val="20"/>
                <w:szCs w:val="20"/>
              </w:rPr>
              <w:t xml:space="preserve"> </w:t>
            </w:r>
            <w:r w:rsidRPr="00EB6693">
              <w:rPr>
                <w:rFonts w:ascii="Arial" w:eastAsiaTheme="minorHAnsi" w:hAnsi="Arial" w:cs="Arial"/>
                <w:b/>
                <w:bCs/>
                <w:sz w:val="20"/>
                <w:szCs w:val="20"/>
                <w:lang w:eastAsia="en-US"/>
              </w:rPr>
              <w:t>Presentación cuadernillos “Construyendo ciudadanías diversas e incluyentes desde las infancias, adolescencias y juventudes".</w:t>
            </w:r>
            <w:r w:rsidRPr="00EB6693">
              <w:rPr>
                <w:rFonts w:ascii="Arial" w:eastAsiaTheme="minorHAnsi" w:hAnsi="Arial" w:cs="Arial"/>
                <w:sz w:val="20"/>
                <w:szCs w:val="20"/>
                <w:lang w:eastAsia="en-US"/>
              </w:rPr>
              <w:t xml:space="preserve"> En fecha veinticuatro de septiembre del dos mil veinte, el Instituto Estatal Electoral de Aguascalientes participó representado por el consejero electoral Francisco A. Rojas Choza en el evento de presentación de los cuadernillos "Construyendo ciudadanías diversas e incluyentes desde las infancias, adolescencias y juventudes" elaborados por el Instituto Estatal Electoral de Guanajuato y la Universidad de Guanajuato, con la </w:t>
            </w:r>
            <w:r w:rsidRPr="00EB6693">
              <w:rPr>
                <w:rFonts w:ascii="Arial" w:eastAsiaTheme="minorHAnsi" w:hAnsi="Arial" w:cs="Arial"/>
                <w:sz w:val="20"/>
                <w:szCs w:val="20"/>
                <w:lang w:eastAsia="en-US"/>
              </w:rPr>
              <w:lastRenderedPageBreak/>
              <w:t>intervención de d</w:t>
            </w:r>
            <w:r w:rsidR="00D71108">
              <w:rPr>
                <w:rFonts w:ascii="Arial" w:eastAsiaTheme="minorHAnsi" w:hAnsi="Arial" w:cs="Arial"/>
                <w:sz w:val="20"/>
                <w:szCs w:val="20"/>
                <w:lang w:eastAsia="en-US"/>
              </w:rPr>
              <w:t>iversas autoridades electorales, efectuada el veinticuatro de septiembre de dos mil veinte.</w:t>
            </w:r>
          </w:p>
          <w:p w14:paraId="76F04C75" w14:textId="77777777" w:rsidR="0032418A" w:rsidRPr="00EB6693" w:rsidRDefault="0032418A" w:rsidP="0032418A">
            <w:pPr>
              <w:spacing w:after="0" w:line="240" w:lineRule="auto"/>
              <w:jc w:val="both"/>
              <w:rPr>
                <w:rFonts w:ascii="Arial" w:hAnsi="Arial" w:cs="Arial"/>
                <w:b/>
                <w:bCs/>
                <w:sz w:val="20"/>
                <w:szCs w:val="20"/>
              </w:rPr>
            </w:pPr>
          </w:p>
        </w:tc>
        <w:tc>
          <w:tcPr>
            <w:tcW w:w="3037" w:type="dxa"/>
          </w:tcPr>
          <w:p w14:paraId="7BB228AD" w14:textId="77777777" w:rsidR="0032418A" w:rsidRPr="00EB6693" w:rsidRDefault="0032418A" w:rsidP="0032418A">
            <w:pPr>
              <w:spacing w:after="0" w:line="360" w:lineRule="auto"/>
              <w:jc w:val="both"/>
              <w:rPr>
                <w:rFonts w:ascii="Arial" w:eastAsiaTheme="minorHAnsi" w:hAnsi="Arial" w:cs="Arial"/>
                <w:sz w:val="20"/>
                <w:szCs w:val="20"/>
                <w:lang w:eastAsia="en-US"/>
              </w:rPr>
            </w:pPr>
            <w:r w:rsidRPr="00EB6693">
              <w:rPr>
                <w:rFonts w:ascii="Arial" w:eastAsiaTheme="minorHAnsi" w:hAnsi="Arial" w:cs="Arial"/>
                <w:sz w:val="20"/>
                <w:szCs w:val="20"/>
                <w:lang w:eastAsia="en-US"/>
              </w:rPr>
              <w:lastRenderedPageBreak/>
              <w:t>Invitado</w:t>
            </w:r>
          </w:p>
        </w:tc>
      </w:tr>
    </w:tbl>
    <w:p w14:paraId="3A6BEC45" w14:textId="77777777" w:rsidR="0032418A" w:rsidRDefault="0032418A" w:rsidP="0032418A">
      <w:pPr>
        <w:spacing w:after="0" w:line="360" w:lineRule="auto"/>
        <w:jc w:val="both"/>
        <w:rPr>
          <w:rFonts w:ascii="Arial" w:eastAsiaTheme="minorHAnsi" w:hAnsi="Arial" w:cs="Arial"/>
          <w:sz w:val="24"/>
          <w:szCs w:val="24"/>
          <w:lang w:eastAsia="en-US"/>
        </w:rPr>
      </w:pPr>
    </w:p>
    <w:p w14:paraId="5953D5D4" w14:textId="3754163A"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Asimismo, el CG informó </w:t>
      </w:r>
      <w:r w:rsidR="0009131B">
        <w:rPr>
          <w:rFonts w:ascii="Arial" w:eastAsiaTheme="minorHAnsi" w:hAnsi="Arial" w:cs="Arial"/>
          <w:sz w:val="24"/>
          <w:szCs w:val="24"/>
          <w:lang w:eastAsia="en-US"/>
        </w:rPr>
        <w:t>que,</w:t>
      </w:r>
      <w:r>
        <w:rPr>
          <w:rFonts w:ascii="Arial" w:eastAsiaTheme="minorHAnsi" w:hAnsi="Arial" w:cs="Arial"/>
          <w:sz w:val="24"/>
          <w:szCs w:val="24"/>
          <w:lang w:eastAsia="en-US"/>
        </w:rPr>
        <w:t xml:space="preserve"> en dichos foros</w:t>
      </w:r>
      <w:r w:rsidR="001B58C7">
        <w:rPr>
          <w:rFonts w:ascii="Arial" w:eastAsiaTheme="minorHAnsi" w:hAnsi="Arial" w:cs="Arial"/>
          <w:sz w:val="24"/>
          <w:szCs w:val="24"/>
          <w:lang w:eastAsia="en-US"/>
        </w:rPr>
        <w:t xml:space="preserve">, en general, </w:t>
      </w:r>
      <w:r>
        <w:rPr>
          <w:rFonts w:ascii="Arial" w:eastAsiaTheme="minorHAnsi" w:hAnsi="Arial" w:cs="Arial"/>
          <w:sz w:val="24"/>
          <w:szCs w:val="24"/>
          <w:lang w:eastAsia="en-US"/>
        </w:rPr>
        <w:t xml:space="preserve">se obtuvieron como </w:t>
      </w:r>
      <w:r w:rsidRPr="00C73457">
        <w:rPr>
          <w:rFonts w:ascii="Arial" w:eastAsiaTheme="minorHAnsi" w:hAnsi="Arial" w:cs="Arial"/>
          <w:b/>
          <w:bCs/>
          <w:sz w:val="24"/>
          <w:szCs w:val="24"/>
          <w:lang w:eastAsia="en-US"/>
        </w:rPr>
        <w:t>conclusiones</w:t>
      </w:r>
      <w:r>
        <w:rPr>
          <w:rFonts w:ascii="Arial" w:eastAsiaTheme="minorHAnsi" w:hAnsi="Arial" w:cs="Arial"/>
          <w:sz w:val="24"/>
          <w:szCs w:val="24"/>
          <w:lang w:eastAsia="en-US"/>
        </w:rPr>
        <w:t>: la necesidad de participar y organizar actividades para grupos que históricamente han sido sujetos de discriminación, se reconoció la importancia de socializar casos de discriminación para que la ciudadanía acepte la diversidad, la importancia del apoyo en la lucha a favor de la igualdad y de la promoción de sus derechos político-electorales.</w:t>
      </w:r>
    </w:p>
    <w:p w14:paraId="003EF9CA" w14:textId="77777777" w:rsidR="0032418A" w:rsidRDefault="0032418A" w:rsidP="0032418A">
      <w:pPr>
        <w:spacing w:after="0" w:line="360" w:lineRule="auto"/>
        <w:jc w:val="both"/>
        <w:rPr>
          <w:rFonts w:ascii="Arial" w:eastAsiaTheme="minorHAnsi" w:hAnsi="Arial" w:cs="Arial"/>
          <w:sz w:val="24"/>
          <w:szCs w:val="24"/>
          <w:lang w:eastAsia="en-US"/>
        </w:rPr>
      </w:pPr>
    </w:p>
    <w:p w14:paraId="0B0170B6" w14:textId="77777777"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Por lo que hace a los </w:t>
      </w:r>
      <w:r w:rsidRPr="00C73457">
        <w:rPr>
          <w:rFonts w:ascii="Arial" w:eastAsiaTheme="minorHAnsi" w:hAnsi="Arial" w:cs="Arial"/>
          <w:b/>
          <w:bCs/>
          <w:sz w:val="24"/>
          <w:szCs w:val="24"/>
          <w:lang w:eastAsia="en-US"/>
        </w:rPr>
        <w:t>compromisos</w:t>
      </w:r>
      <w:r>
        <w:rPr>
          <w:rFonts w:ascii="Arial" w:eastAsiaTheme="minorHAnsi" w:hAnsi="Arial" w:cs="Arial"/>
          <w:sz w:val="24"/>
          <w:szCs w:val="24"/>
          <w:lang w:eastAsia="en-US"/>
        </w:rPr>
        <w:t xml:space="preserve"> asumidos, estableció:</w:t>
      </w:r>
    </w:p>
    <w:p w14:paraId="514D9DAE" w14:textId="77777777" w:rsidR="0032418A" w:rsidRDefault="0032418A" w:rsidP="0032418A">
      <w:pPr>
        <w:spacing w:after="0" w:line="360" w:lineRule="auto"/>
        <w:jc w:val="both"/>
        <w:rPr>
          <w:rFonts w:ascii="Arial" w:eastAsiaTheme="minorHAnsi" w:hAnsi="Arial" w:cs="Arial"/>
          <w:sz w:val="24"/>
          <w:szCs w:val="24"/>
          <w:lang w:eastAsia="en-US"/>
        </w:rPr>
      </w:pPr>
    </w:p>
    <w:p w14:paraId="29A700D5" w14:textId="739E3F47" w:rsidR="0032418A" w:rsidRPr="00E66E04" w:rsidRDefault="0032418A" w:rsidP="0032418A">
      <w:pPr>
        <w:pStyle w:val="Prrafodelista"/>
        <w:numPr>
          <w:ilvl w:val="0"/>
          <w:numId w:val="15"/>
        </w:numPr>
        <w:spacing w:after="0" w:line="360" w:lineRule="auto"/>
        <w:jc w:val="both"/>
        <w:rPr>
          <w:rFonts w:ascii="Arial" w:eastAsiaTheme="minorHAnsi" w:hAnsi="Arial" w:cs="Arial"/>
          <w:sz w:val="24"/>
          <w:szCs w:val="24"/>
          <w:lang w:eastAsia="en-US"/>
        </w:rPr>
      </w:pPr>
      <w:r w:rsidRPr="00E66E04">
        <w:rPr>
          <w:rFonts w:ascii="Arial" w:eastAsiaTheme="minorHAnsi" w:hAnsi="Arial" w:cs="Arial"/>
          <w:sz w:val="24"/>
          <w:szCs w:val="24"/>
          <w:lang w:eastAsia="en-US"/>
        </w:rPr>
        <w:t xml:space="preserve">La intención del IEE de adaptar su reglamentación de acuerdo </w:t>
      </w:r>
      <w:r>
        <w:rPr>
          <w:rFonts w:ascii="Arial" w:eastAsiaTheme="minorHAnsi" w:hAnsi="Arial" w:cs="Arial"/>
          <w:sz w:val="24"/>
          <w:szCs w:val="24"/>
          <w:lang w:eastAsia="en-US"/>
        </w:rPr>
        <w:t>con</w:t>
      </w:r>
      <w:r w:rsidRPr="00E66E04">
        <w:rPr>
          <w:rFonts w:ascii="Arial" w:eastAsiaTheme="minorHAnsi" w:hAnsi="Arial" w:cs="Arial"/>
          <w:sz w:val="24"/>
          <w:szCs w:val="24"/>
          <w:lang w:eastAsia="en-US"/>
        </w:rPr>
        <w:t xml:space="preserve"> las reformas al Código Electoral</w:t>
      </w:r>
      <w:r w:rsidR="00EF5216">
        <w:rPr>
          <w:rFonts w:ascii="Arial" w:eastAsiaTheme="minorHAnsi" w:hAnsi="Arial" w:cs="Arial"/>
          <w:sz w:val="24"/>
          <w:szCs w:val="24"/>
          <w:lang w:eastAsia="en-US"/>
        </w:rPr>
        <w:t xml:space="preserve">, sin hacer precisión de </w:t>
      </w:r>
      <w:r w:rsidR="008F2BD5">
        <w:rPr>
          <w:rFonts w:ascii="Arial" w:eastAsiaTheme="minorHAnsi" w:hAnsi="Arial" w:cs="Arial"/>
          <w:sz w:val="24"/>
          <w:szCs w:val="24"/>
          <w:lang w:eastAsia="en-US"/>
        </w:rPr>
        <w:t xml:space="preserve">si </w:t>
      </w:r>
      <w:r w:rsidR="00EF5216">
        <w:rPr>
          <w:rFonts w:ascii="Arial" w:eastAsiaTheme="minorHAnsi" w:hAnsi="Arial" w:cs="Arial"/>
          <w:sz w:val="24"/>
          <w:szCs w:val="24"/>
          <w:lang w:eastAsia="en-US"/>
        </w:rPr>
        <w:t>ya se hicieron tales adaptaciones</w:t>
      </w:r>
      <w:r w:rsidRPr="00E66E04">
        <w:rPr>
          <w:rFonts w:ascii="Arial" w:eastAsiaTheme="minorHAnsi" w:hAnsi="Arial" w:cs="Arial"/>
          <w:sz w:val="24"/>
          <w:szCs w:val="24"/>
          <w:lang w:eastAsia="en-US"/>
        </w:rPr>
        <w:t>.</w:t>
      </w:r>
    </w:p>
    <w:p w14:paraId="06D7B3C3" w14:textId="77777777" w:rsidR="0032418A" w:rsidRDefault="0032418A" w:rsidP="0032418A">
      <w:pPr>
        <w:pStyle w:val="Prrafodelista"/>
        <w:numPr>
          <w:ilvl w:val="0"/>
          <w:numId w:val="15"/>
        </w:numPr>
        <w:spacing w:after="0" w:line="360" w:lineRule="auto"/>
        <w:jc w:val="both"/>
        <w:rPr>
          <w:rFonts w:ascii="Arial" w:eastAsiaTheme="minorHAnsi" w:hAnsi="Arial" w:cs="Arial"/>
          <w:sz w:val="24"/>
          <w:szCs w:val="24"/>
          <w:lang w:eastAsia="en-US"/>
        </w:rPr>
      </w:pPr>
      <w:r w:rsidRPr="00E66E04">
        <w:rPr>
          <w:rFonts w:ascii="Arial" w:eastAsiaTheme="minorHAnsi" w:hAnsi="Arial" w:cs="Arial"/>
          <w:sz w:val="24"/>
          <w:szCs w:val="24"/>
          <w:lang w:eastAsia="en-US"/>
        </w:rPr>
        <w:t>El reconocimiento del deber de las autoridades responsables de la organización de los comicios a nivel local de promover y garantizar la igualdad sustantiva en la participación política.</w:t>
      </w:r>
    </w:p>
    <w:p w14:paraId="1C180527" w14:textId="4D50A2A8" w:rsidR="0032418A" w:rsidRDefault="0032418A" w:rsidP="0032418A">
      <w:pPr>
        <w:pStyle w:val="Prrafodelista"/>
        <w:numPr>
          <w:ilvl w:val="0"/>
          <w:numId w:val="15"/>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Mantener vigentes los derechos político-electorales de la ciudadanía, por medio de los mecanismos jurisdiccionales para el aseguramiento de su ejercicio y protección.</w:t>
      </w:r>
    </w:p>
    <w:p w14:paraId="608A5D51" w14:textId="098D199F" w:rsidR="0032418A" w:rsidRDefault="0032418A" w:rsidP="0032418A">
      <w:pPr>
        <w:pStyle w:val="Prrafodelista"/>
        <w:numPr>
          <w:ilvl w:val="0"/>
          <w:numId w:val="15"/>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Fomento de actividades electorales que busquen la participación ciudadana, que va desde la observación electoral hasta la integración de las mesas directivas de casilla</w:t>
      </w:r>
      <w:r w:rsidR="001B58C7">
        <w:rPr>
          <w:rFonts w:ascii="Arial" w:eastAsiaTheme="minorHAnsi" w:hAnsi="Arial" w:cs="Arial"/>
          <w:sz w:val="24"/>
          <w:szCs w:val="24"/>
          <w:lang w:eastAsia="en-US"/>
        </w:rPr>
        <w:t xml:space="preserve">, sin que haya presentado protocolos o calendarización de actividades </w:t>
      </w:r>
      <w:r w:rsidR="008F2BD5">
        <w:rPr>
          <w:rFonts w:ascii="Arial" w:eastAsiaTheme="minorHAnsi" w:hAnsi="Arial" w:cs="Arial"/>
          <w:sz w:val="24"/>
          <w:szCs w:val="24"/>
          <w:lang w:eastAsia="en-US"/>
        </w:rPr>
        <w:t>específicas</w:t>
      </w:r>
      <w:r>
        <w:rPr>
          <w:rFonts w:ascii="Arial" w:eastAsiaTheme="minorHAnsi" w:hAnsi="Arial" w:cs="Arial"/>
          <w:sz w:val="24"/>
          <w:szCs w:val="24"/>
          <w:lang w:eastAsia="en-US"/>
        </w:rPr>
        <w:t>.</w:t>
      </w:r>
    </w:p>
    <w:p w14:paraId="372AD673" w14:textId="2A09F1B5" w:rsidR="0032418A" w:rsidRDefault="0032418A" w:rsidP="0032418A">
      <w:pPr>
        <w:pStyle w:val="Prrafodelista"/>
        <w:numPr>
          <w:ilvl w:val="0"/>
          <w:numId w:val="15"/>
        </w:num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La promoción de los cuadernillos y publicaciones editoriales del Instituto Electoral del Estado de Guanajuato, que se encuentran en el enlace electrónico: https:ieeg.mx/publicaciones-editoriales/</w:t>
      </w:r>
      <w:r w:rsidR="001B58C7">
        <w:rPr>
          <w:rFonts w:ascii="Arial" w:eastAsiaTheme="minorHAnsi" w:hAnsi="Arial" w:cs="Arial"/>
          <w:sz w:val="24"/>
          <w:szCs w:val="24"/>
          <w:lang w:eastAsia="en-US"/>
        </w:rPr>
        <w:t>, sin que haya enviado evidencia de la forma en la que se ha hecho o se ha planeado llevar a cabo tal publicitación</w:t>
      </w:r>
      <w:r>
        <w:rPr>
          <w:rFonts w:ascii="Arial" w:eastAsiaTheme="minorHAnsi" w:hAnsi="Arial" w:cs="Arial"/>
          <w:sz w:val="24"/>
          <w:szCs w:val="24"/>
          <w:lang w:eastAsia="en-US"/>
        </w:rPr>
        <w:t>.</w:t>
      </w:r>
    </w:p>
    <w:p w14:paraId="0171D472" w14:textId="77777777" w:rsidR="0032418A" w:rsidRPr="00E66E04" w:rsidRDefault="0032418A" w:rsidP="0032418A">
      <w:pPr>
        <w:pStyle w:val="Prrafodelista"/>
        <w:spacing w:after="0" w:line="360" w:lineRule="auto"/>
        <w:jc w:val="both"/>
        <w:rPr>
          <w:rFonts w:ascii="Arial" w:eastAsiaTheme="minorHAnsi" w:hAnsi="Arial" w:cs="Arial"/>
          <w:sz w:val="24"/>
          <w:szCs w:val="24"/>
          <w:lang w:eastAsia="en-US"/>
        </w:rPr>
      </w:pPr>
    </w:p>
    <w:p w14:paraId="06EFC4A7" w14:textId="77777777"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De la relación entre la tabla anterior y los conceptos ya referidos, es posible advertir que solo en los tres primeros eventos, el IEE tuvo el carácter de organizador o coorganizador, es decir, solo respecto de ellos se puede desprender su iniciativa para realizar los eventos.</w:t>
      </w:r>
    </w:p>
    <w:p w14:paraId="3757E6BA" w14:textId="77777777" w:rsidR="0032418A" w:rsidRDefault="0032418A" w:rsidP="0032418A">
      <w:pPr>
        <w:spacing w:after="0" w:line="360" w:lineRule="auto"/>
        <w:jc w:val="both"/>
        <w:rPr>
          <w:rFonts w:ascii="Arial" w:eastAsiaTheme="minorHAnsi" w:hAnsi="Arial" w:cs="Arial"/>
          <w:sz w:val="24"/>
          <w:szCs w:val="24"/>
          <w:lang w:eastAsia="en-US"/>
        </w:rPr>
      </w:pPr>
    </w:p>
    <w:p w14:paraId="423B4B6B" w14:textId="77777777"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Sin embargo, el segundo de ellos, no tuvo como objetivo particular la inclusión y fortalecimiento de los grupos en situación de vulnerabilidad, sino que se trató de un foro para que la ciudadanía pudiera exponer ante el Congreso del Estado, sus propuestas de reforma al Código Electoral, por lo que no puede considerarse como un </w:t>
      </w:r>
      <w:r>
        <w:rPr>
          <w:rFonts w:ascii="Arial" w:eastAsiaTheme="minorHAnsi" w:hAnsi="Arial" w:cs="Arial"/>
          <w:sz w:val="24"/>
          <w:szCs w:val="24"/>
          <w:lang w:eastAsia="en-US"/>
        </w:rPr>
        <w:lastRenderedPageBreak/>
        <w:t>evento realizado en el contexto y con la temática que estamos tratando en el presente asunto.</w:t>
      </w:r>
    </w:p>
    <w:p w14:paraId="77C921EF" w14:textId="77777777" w:rsidR="0032418A" w:rsidRDefault="0032418A" w:rsidP="0032418A">
      <w:pPr>
        <w:spacing w:after="0" w:line="360" w:lineRule="auto"/>
        <w:jc w:val="both"/>
        <w:rPr>
          <w:rFonts w:ascii="Arial" w:eastAsiaTheme="minorHAnsi" w:hAnsi="Arial" w:cs="Arial"/>
          <w:sz w:val="24"/>
          <w:szCs w:val="24"/>
          <w:lang w:eastAsia="en-US"/>
        </w:rPr>
      </w:pPr>
    </w:p>
    <w:p w14:paraId="7A27B466" w14:textId="77777777" w:rsidR="0032418A" w:rsidRPr="002C3C4A" w:rsidRDefault="0032418A" w:rsidP="0032418A">
      <w:pPr>
        <w:spacing w:after="0" w:line="360" w:lineRule="auto"/>
        <w:jc w:val="both"/>
        <w:rPr>
          <w:rFonts w:ascii="Arial" w:eastAsiaTheme="minorHAnsi" w:hAnsi="Arial" w:cs="Arial"/>
          <w:color w:val="FF0000"/>
          <w:sz w:val="24"/>
          <w:szCs w:val="24"/>
          <w:lang w:eastAsia="en-US"/>
        </w:rPr>
      </w:pPr>
      <w:r>
        <w:rPr>
          <w:rFonts w:ascii="Arial" w:eastAsiaTheme="minorHAnsi" w:hAnsi="Arial" w:cs="Arial"/>
          <w:sz w:val="24"/>
          <w:szCs w:val="24"/>
          <w:lang w:eastAsia="en-US"/>
        </w:rPr>
        <w:t xml:space="preserve">Si bien, en tal </w:t>
      </w:r>
      <w:r w:rsidRPr="002C315F">
        <w:rPr>
          <w:rFonts w:ascii="Arial" w:eastAsiaTheme="minorHAnsi" w:hAnsi="Arial" w:cs="Arial"/>
          <w:sz w:val="24"/>
          <w:szCs w:val="24"/>
          <w:lang w:eastAsia="en-US"/>
        </w:rPr>
        <w:t>foro</w:t>
      </w:r>
      <w:r>
        <w:rPr>
          <w:rFonts w:ascii="Arial" w:eastAsiaTheme="minorHAnsi" w:hAnsi="Arial" w:cs="Arial"/>
          <w:sz w:val="24"/>
          <w:szCs w:val="24"/>
          <w:lang w:eastAsia="en-US"/>
        </w:rPr>
        <w:t>,</w:t>
      </w:r>
      <w:r w:rsidRPr="002C315F">
        <w:rPr>
          <w:rFonts w:ascii="Arial" w:eastAsiaTheme="minorHAnsi" w:hAnsi="Arial" w:cs="Arial"/>
          <w:sz w:val="24"/>
          <w:szCs w:val="24"/>
          <w:lang w:eastAsia="en-US"/>
        </w:rPr>
        <w:t xml:space="preserve"> el colectivo LGBTI+ estuvo en posibilidad de </w:t>
      </w:r>
      <w:r>
        <w:rPr>
          <w:rFonts w:ascii="Arial" w:eastAsiaTheme="minorHAnsi" w:hAnsi="Arial" w:cs="Arial"/>
          <w:sz w:val="24"/>
          <w:szCs w:val="24"/>
          <w:lang w:eastAsia="en-US"/>
        </w:rPr>
        <w:t>presentar sus propuestas de reforma al Código Electoral ante el Poder Legislativo; lo cierto es que este evento no fue creado específicamente para impulsar y fortalecer los derechos político-electorales de tal grupo, sino recabar las peticiones de reforma por parte de la ciudadanía. Lo anterior se afirma, porque este Tribunal, también participó como coorganizador de tal evento.</w:t>
      </w:r>
    </w:p>
    <w:p w14:paraId="6040A084" w14:textId="77777777" w:rsidR="0032418A" w:rsidRDefault="0032418A" w:rsidP="0032418A">
      <w:pPr>
        <w:spacing w:after="0" w:line="360" w:lineRule="auto"/>
        <w:jc w:val="both"/>
        <w:rPr>
          <w:rFonts w:ascii="Arial" w:eastAsiaTheme="minorHAnsi" w:hAnsi="Arial" w:cs="Arial"/>
          <w:sz w:val="24"/>
          <w:szCs w:val="24"/>
          <w:lang w:eastAsia="en-US"/>
        </w:rPr>
      </w:pPr>
    </w:p>
    <w:p w14:paraId="2A5AE4B6" w14:textId="5A8A72E3"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Por tanto, para este Tribunal, la organización o coorganización de dos eventos y la asistencia como invitado a otros dos, relacionados con el tema de igualdad e inclusión de grupos en situación de vulnerabilidad o discriminados, no colman la obligación constitucional, convencional y legal de llevar a cabo las acciones necesarias para erradicar la discriminación, promover su inclusión e impulsar sus derechos </w:t>
      </w:r>
      <w:r w:rsidRPr="002603C2">
        <w:rPr>
          <w:rFonts w:ascii="Arial" w:eastAsiaTheme="minorHAnsi" w:hAnsi="Arial" w:cs="Arial"/>
          <w:sz w:val="24"/>
          <w:szCs w:val="24"/>
          <w:lang w:eastAsia="en-US"/>
        </w:rPr>
        <w:t>político-electorales.</w:t>
      </w:r>
    </w:p>
    <w:p w14:paraId="0C6648E8" w14:textId="77777777" w:rsidR="001B58C7" w:rsidRDefault="001B58C7" w:rsidP="0032418A">
      <w:pPr>
        <w:spacing w:after="0" w:line="360" w:lineRule="auto"/>
        <w:jc w:val="both"/>
        <w:rPr>
          <w:rFonts w:ascii="Arial" w:eastAsiaTheme="minorHAnsi" w:hAnsi="Arial" w:cs="Arial"/>
          <w:sz w:val="24"/>
          <w:szCs w:val="24"/>
          <w:lang w:eastAsia="en-US"/>
        </w:rPr>
      </w:pPr>
    </w:p>
    <w:p w14:paraId="61CB554F" w14:textId="77777777" w:rsidR="0032418A" w:rsidRPr="00D57DE7" w:rsidRDefault="0032418A" w:rsidP="0032418A">
      <w:pPr>
        <w:spacing w:after="0" w:line="360" w:lineRule="auto"/>
        <w:jc w:val="both"/>
        <w:rPr>
          <w:rFonts w:ascii="Arial" w:hAnsi="Arial" w:cs="Arial"/>
          <w:sz w:val="24"/>
          <w:szCs w:val="24"/>
        </w:rPr>
      </w:pPr>
      <w:r>
        <w:rPr>
          <w:rFonts w:ascii="Arial" w:hAnsi="Arial" w:cs="Arial"/>
          <w:sz w:val="24"/>
          <w:szCs w:val="24"/>
        </w:rPr>
        <w:t>Si bien, s</w:t>
      </w:r>
      <w:r w:rsidRPr="00D57DE7">
        <w:rPr>
          <w:rFonts w:ascii="Arial" w:hAnsi="Arial" w:cs="Arial"/>
          <w:sz w:val="24"/>
          <w:szCs w:val="24"/>
        </w:rPr>
        <w:t>olo se trata de ejercicios para escuchar y visibilizar la situación de discriminación y vulnerabilidad que viven,</w:t>
      </w:r>
      <w:r>
        <w:rPr>
          <w:rFonts w:ascii="Arial" w:hAnsi="Arial" w:cs="Arial"/>
          <w:sz w:val="24"/>
          <w:szCs w:val="24"/>
        </w:rPr>
        <w:t xml:space="preserve"> hace falta que se construyan </w:t>
      </w:r>
      <w:r w:rsidRPr="00D57DE7">
        <w:rPr>
          <w:rFonts w:ascii="Arial" w:hAnsi="Arial" w:cs="Arial"/>
          <w:sz w:val="24"/>
          <w:szCs w:val="24"/>
        </w:rPr>
        <w:t xml:space="preserve">mecanismos </w:t>
      </w:r>
      <w:r>
        <w:rPr>
          <w:rFonts w:ascii="Arial" w:hAnsi="Arial" w:cs="Arial"/>
          <w:sz w:val="24"/>
          <w:szCs w:val="24"/>
        </w:rPr>
        <w:t xml:space="preserve">tangibles </w:t>
      </w:r>
      <w:r w:rsidRPr="00D57DE7">
        <w:rPr>
          <w:rFonts w:ascii="Arial" w:hAnsi="Arial" w:cs="Arial"/>
          <w:sz w:val="24"/>
          <w:szCs w:val="24"/>
        </w:rPr>
        <w:t>para el ejercicio efectivo de sus derechos fundamentales.</w:t>
      </w:r>
    </w:p>
    <w:p w14:paraId="50949B21" w14:textId="77777777" w:rsidR="0032418A" w:rsidRDefault="0032418A" w:rsidP="0032418A">
      <w:pPr>
        <w:spacing w:after="0" w:line="360" w:lineRule="auto"/>
        <w:jc w:val="both"/>
        <w:rPr>
          <w:rFonts w:ascii="Arial" w:eastAsiaTheme="minorHAnsi" w:hAnsi="Arial" w:cs="Arial"/>
          <w:sz w:val="24"/>
          <w:szCs w:val="24"/>
          <w:lang w:eastAsia="en-US"/>
        </w:rPr>
      </w:pPr>
    </w:p>
    <w:p w14:paraId="70101C40" w14:textId="77777777"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En tal orden, existen las más diversas y variadas formas en las que la autoridad puede actuar en este sentido: </w:t>
      </w:r>
    </w:p>
    <w:p w14:paraId="3518A63B" w14:textId="77777777" w:rsidR="0032418A" w:rsidRDefault="0032418A" w:rsidP="0032418A">
      <w:pPr>
        <w:spacing w:after="0" w:line="360" w:lineRule="auto"/>
        <w:jc w:val="both"/>
        <w:rPr>
          <w:rFonts w:ascii="Arial" w:eastAsiaTheme="minorHAnsi" w:hAnsi="Arial" w:cs="Arial"/>
          <w:sz w:val="24"/>
          <w:szCs w:val="24"/>
          <w:lang w:eastAsia="en-US"/>
        </w:rPr>
      </w:pPr>
    </w:p>
    <w:p w14:paraId="0DADFD54" w14:textId="0A37A668"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Por ejemplo, el artículo 12 de la Ley para </w:t>
      </w:r>
      <w:r w:rsidR="00456C12">
        <w:rPr>
          <w:rFonts w:ascii="Arial" w:eastAsiaTheme="minorHAnsi" w:hAnsi="Arial" w:cs="Arial"/>
          <w:sz w:val="24"/>
          <w:szCs w:val="24"/>
          <w:lang w:eastAsia="en-US"/>
        </w:rPr>
        <w:t>P</w:t>
      </w:r>
      <w:r>
        <w:rPr>
          <w:rFonts w:ascii="Arial" w:eastAsiaTheme="minorHAnsi" w:hAnsi="Arial" w:cs="Arial"/>
          <w:sz w:val="24"/>
          <w:szCs w:val="24"/>
          <w:lang w:eastAsia="en-US"/>
        </w:rPr>
        <w:t xml:space="preserve">revenir y </w:t>
      </w:r>
      <w:r w:rsidR="00456C12">
        <w:rPr>
          <w:rFonts w:ascii="Arial" w:eastAsiaTheme="minorHAnsi" w:hAnsi="Arial" w:cs="Arial"/>
          <w:sz w:val="24"/>
          <w:szCs w:val="24"/>
          <w:lang w:eastAsia="en-US"/>
        </w:rPr>
        <w:t>E</w:t>
      </w:r>
      <w:r>
        <w:rPr>
          <w:rFonts w:ascii="Arial" w:eastAsiaTheme="minorHAnsi" w:hAnsi="Arial" w:cs="Arial"/>
          <w:sz w:val="24"/>
          <w:szCs w:val="24"/>
          <w:lang w:eastAsia="en-US"/>
        </w:rPr>
        <w:t xml:space="preserve">rradicar la </w:t>
      </w:r>
      <w:r w:rsidR="00456C12">
        <w:rPr>
          <w:rFonts w:ascii="Arial" w:eastAsiaTheme="minorHAnsi" w:hAnsi="Arial" w:cs="Arial"/>
          <w:sz w:val="24"/>
          <w:szCs w:val="24"/>
          <w:lang w:eastAsia="en-US"/>
        </w:rPr>
        <w:t>D</w:t>
      </w:r>
      <w:r>
        <w:rPr>
          <w:rFonts w:ascii="Arial" w:eastAsiaTheme="minorHAnsi" w:hAnsi="Arial" w:cs="Arial"/>
          <w:sz w:val="24"/>
          <w:szCs w:val="24"/>
          <w:lang w:eastAsia="en-US"/>
        </w:rPr>
        <w:t>iscriminación del Estado de Aguascalientes, determina que las autoridades estatales y municipales, en el ámbito de su competencia, llevarán a cabo, como mínimo, las siguientes medidas compensatorias no discriminatorias:</w:t>
      </w:r>
    </w:p>
    <w:p w14:paraId="66DC3576" w14:textId="77777777" w:rsidR="0032418A" w:rsidRDefault="0032418A" w:rsidP="0032418A">
      <w:pPr>
        <w:spacing w:after="0" w:line="360" w:lineRule="auto"/>
        <w:jc w:val="both"/>
        <w:rPr>
          <w:rFonts w:ascii="Arial" w:eastAsiaTheme="minorHAnsi" w:hAnsi="Arial" w:cs="Arial"/>
          <w:sz w:val="24"/>
          <w:szCs w:val="24"/>
          <w:lang w:eastAsia="en-US"/>
        </w:rPr>
      </w:pPr>
    </w:p>
    <w:p w14:paraId="28FBE7AE" w14:textId="77777777" w:rsidR="0032418A" w:rsidRPr="00F4078E" w:rsidRDefault="0032418A" w:rsidP="0032418A">
      <w:pPr>
        <w:spacing w:after="0" w:line="240" w:lineRule="auto"/>
        <w:ind w:left="709" w:right="474"/>
        <w:jc w:val="both"/>
        <w:rPr>
          <w:rFonts w:ascii="Arial" w:eastAsiaTheme="minorHAnsi" w:hAnsi="Arial" w:cs="Arial"/>
          <w:b/>
          <w:bCs/>
          <w:i/>
          <w:iCs/>
          <w:lang w:eastAsia="en-US"/>
        </w:rPr>
      </w:pPr>
      <w:r>
        <w:rPr>
          <w:rFonts w:ascii="Arial" w:eastAsiaTheme="minorHAnsi" w:hAnsi="Arial" w:cs="Arial"/>
          <w:b/>
          <w:bCs/>
          <w:i/>
          <w:iCs/>
          <w:lang w:eastAsia="en-US"/>
        </w:rPr>
        <w:t>“</w:t>
      </w:r>
      <w:r w:rsidRPr="00F4078E">
        <w:rPr>
          <w:rFonts w:ascii="Arial" w:eastAsiaTheme="minorHAnsi" w:hAnsi="Arial" w:cs="Arial"/>
          <w:b/>
          <w:bCs/>
          <w:i/>
          <w:iCs/>
          <w:lang w:eastAsia="en-US"/>
        </w:rPr>
        <w:t>Artículo 12.</w:t>
      </w:r>
    </w:p>
    <w:p w14:paraId="62F3C2B2" w14:textId="77777777" w:rsidR="0032418A" w:rsidRPr="00F4078E" w:rsidRDefault="0032418A" w:rsidP="0032418A">
      <w:pPr>
        <w:spacing w:after="0" w:line="240" w:lineRule="auto"/>
        <w:ind w:left="709" w:right="474"/>
        <w:jc w:val="both"/>
        <w:rPr>
          <w:rFonts w:ascii="Arial" w:eastAsiaTheme="minorHAnsi" w:hAnsi="Arial" w:cs="Arial"/>
          <w:i/>
          <w:iCs/>
          <w:u w:val="single"/>
          <w:lang w:eastAsia="en-US"/>
        </w:rPr>
      </w:pPr>
      <w:r w:rsidRPr="00F4078E">
        <w:rPr>
          <w:rFonts w:ascii="Arial" w:eastAsiaTheme="minorHAnsi" w:hAnsi="Arial" w:cs="Arial"/>
          <w:i/>
          <w:iCs/>
          <w:u w:val="single"/>
          <w:lang w:eastAsia="en-US"/>
        </w:rPr>
        <w:t>I. Acciones reglamentarias que, sin afectar derechos de terceros, establezcan tratos diferenciados con el objeto de promover la igualdad real de oportunidades;</w:t>
      </w:r>
    </w:p>
    <w:p w14:paraId="3C810141" w14:textId="77777777" w:rsidR="0032418A" w:rsidRPr="00F4078E" w:rsidRDefault="0032418A" w:rsidP="0032418A">
      <w:pPr>
        <w:spacing w:after="0" w:line="240" w:lineRule="auto"/>
        <w:ind w:left="709" w:right="474"/>
        <w:jc w:val="both"/>
        <w:rPr>
          <w:rFonts w:ascii="Arial" w:eastAsiaTheme="minorHAnsi" w:hAnsi="Arial" w:cs="Arial"/>
          <w:i/>
          <w:iCs/>
          <w:u w:val="single"/>
          <w:lang w:eastAsia="en-US"/>
        </w:rPr>
      </w:pPr>
      <w:r w:rsidRPr="00F4078E">
        <w:rPr>
          <w:rFonts w:ascii="Arial" w:eastAsiaTheme="minorHAnsi" w:hAnsi="Arial" w:cs="Arial"/>
          <w:i/>
          <w:iCs/>
          <w:u w:val="single"/>
          <w:lang w:eastAsia="en-US"/>
        </w:rPr>
        <w:t>II. Acciones educativas que, sin afectar derechos de terceros, establezcan tratos diferenciados con el objeto de promover la igualdad real de oportunidades;</w:t>
      </w:r>
    </w:p>
    <w:p w14:paraId="3C19E53E" w14:textId="77777777" w:rsidR="0032418A" w:rsidRPr="00F4078E" w:rsidRDefault="0032418A" w:rsidP="0032418A">
      <w:pPr>
        <w:spacing w:after="0" w:line="240" w:lineRule="auto"/>
        <w:ind w:left="709" w:right="474"/>
        <w:jc w:val="both"/>
        <w:rPr>
          <w:rFonts w:ascii="Arial" w:eastAsiaTheme="minorHAnsi" w:hAnsi="Arial" w:cs="Arial"/>
          <w:i/>
          <w:iCs/>
          <w:u w:val="single"/>
          <w:lang w:eastAsia="en-US"/>
        </w:rPr>
      </w:pPr>
      <w:r w:rsidRPr="00F4078E">
        <w:rPr>
          <w:rFonts w:ascii="Arial" w:eastAsiaTheme="minorHAnsi" w:hAnsi="Arial" w:cs="Arial"/>
          <w:i/>
          <w:iCs/>
          <w:u w:val="single"/>
          <w:lang w:eastAsia="en-US"/>
        </w:rPr>
        <w:t>III. Políticas públicas positivas o compensatorias que, sin afectar derechos de terceros, establezcan tratos diferenciados;</w:t>
      </w:r>
    </w:p>
    <w:p w14:paraId="487C5211"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IV. Distinciones basadas en capacidades o conocimientos especializados para desempeñar una actividad determinada;</w:t>
      </w:r>
    </w:p>
    <w:p w14:paraId="64652825"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V. La distinción establecida por las instituciones públicas de seguridad social entre sus asegurados y la población en general;</w:t>
      </w:r>
    </w:p>
    <w:p w14:paraId="17C208B5"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VI. En el ámbito educativo, los requisitos académicos, de evaluación y los limites por razón de edad;</w:t>
      </w:r>
    </w:p>
    <w:p w14:paraId="09D4C580"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lastRenderedPageBreak/>
        <w:t>VII. Las que se establezcan como requisitos de ingreso o permanencia para el desempeño del servicio público y cualquier otro señalado en los ordenamientos legales;</w:t>
      </w:r>
    </w:p>
    <w:p w14:paraId="42A96663"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VIII. El trato diferenciado que en su beneficio reciba una persona que padezca alguna enfermedad mental;</w:t>
      </w:r>
    </w:p>
    <w:p w14:paraId="77C9C837" w14:textId="77777777" w:rsidR="0032418A" w:rsidRPr="00F4078E" w:rsidRDefault="0032418A" w:rsidP="0032418A">
      <w:pPr>
        <w:spacing w:after="0" w:line="240" w:lineRule="auto"/>
        <w:ind w:left="709" w:right="474"/>
        <w:jc w:val="both"/>
        <w:rPr>
          <w:rFonts w:ascii="Arial" w:eastAsiaTheme="minorHAnsi" w:hAnsi="Arial" w:cs="Arial"/>
          <w:i/>
          <w:iCs/>
          <w:u w:val="single"/>
          <w:lang w:eastAsia="en-US"/>
        </w:rPr>
      </w:pPr>
      <w:r w:rsidRPr="00F4078E">
        <w:rPr>
          <w:rFonts w:ascii="Arial" w:eastAsiaTheme="minorHAnsi" w:hAnsi="Arial" w:cs="Arial"/>
          <w:i/>
          <w:iCs/>
          <w:u w:val="single"/>
          <w:lang w:eastAsia="en-US"/>
        </w:rPr>
        <w:t>IX. Las distinciones, exclusiones, restricciones o preferencias que se hagan entre ciudadanos y no ciudadanos;</w:t>
      </w:r>
    </w:p>
    <w:p w14:paraId="1312E789"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X. Las acciones que fortalezcan el respeto al libre pensamiento y a la práctica religiosa que mejor convenga a la persona;</w:t>
      </w:r>
    </w:p>
    <w:p w14:paraId="5749287E"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XI. Las acciones que garanticen que en los centros educativos públicos y privados se respete la diversidad de creencia religiosa, evitando la segregación;</w:t>
      </w:r>
    </w:p>
    <w:p w14:paraId="2CA34CAE"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XII. Las acciones que aseguren que en los centros educativos no se obligue a los niños, las niñas y los adolescentes, a realizar prácticas o actos que atenten en contra de su ideología o creencia religiosa;</w:t>
      </w:r>
    </w:p>
    <w:p w14:paraId="0FC18010"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 xml:space="preserve">XIII. Las acciones que promuevan programas permanentes, difundan y den </w:t>
      </w:r>
      <w:r w:rsidRPr="00C6216C">
        <w:rPr>
          <w:rFonts w:ascii="Arial" w:eastAsiaTheme="minorHAnsi" w:hAnsi="Arial" w:cs="Arial"/>
          <w:i/>
          <w:iCs/>
          <w:u w:val="single"/>
          <w:lang w:eastAsia="en-US"/>
        </w:rPr>
        <w:t xml:space="preserve">capacitación y actualización para los funcionarios públicos </w:t>
      </w:r>
      <w:r w:rsidRPr="00F4078E">
        <w:rPr>
          <w:rFonts w:ascii="Arial" w:eastAsiaTheme="minorHAnsi" w:hAnsi="Arial" w:cs="Arial"/>
          <w:i/>
          <w:iCs/>
          <w:lang w:eastAsia="en-US"/>
        </w:rPr>
        <w:t>del sector educativo, sobre la diversidad sexual;</w:t>
      </w:r>
    </w:p>
    <w:p w14:paraId="0D5A98EB"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XIV. El aseguramiento de que los integrantes del sistema estatal de salud reciban capacitación sobre el trato digno a quienes padezcan alguna de estas enfermedades: síndrome de inmunodeficiencia adquirida (SIDA), cáncer, obesidad, bulimia o adicciones;</w:t>
      </w:r>
    </w:p>
    <w:p w14:paraId="67A91E33"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 xml:space="preserve">XV. </w:t>
      </w:r>
      <w:r w:rsidRPr="00C6216C">
        <w:rPr>
          <w:rFonts w:ascii="Arial" w:eastAsiaTheme="minorHAnsi" w:hAnsi="Arial" w:cs="Arial"/>
          <w:i/>
          <w:iCs/>
          <w:u w:val="single"/>
          <w:lang w:eastAsia="en-US"/>
        </w:rPr>
        <w:t>Campañas permanentes en los medios de información</w:t>
      </w:r>
      <w:r w:rsidRPr="00F4078E">
        <w:rPr>
          <w:rFonts w:ascii="Arial" w:eastAsiaTheme="minorHAnsi" w:hAnsi="Arial" w:cs="Arial"/>
          <w:i/>
          <w:iCs/>
          <w:lang w:eastAsia="en-US"/>
        </w:rPr>
        <w:t xml:space="preserve"> acerca de los derechos de los migrantes;</w:t>
      </w:r>
    </w:p>
    <w:p w14:paraId="5DF87885" w14:textId="77777777" w:rsidR="0032418A" w:rsidRPr="00F4078E" w:rsidRDefault="0032418A" w:rsidP="0032418A">
      <w:pPr>
        <w:spacing w:after="0" w:line="240" w:lineRule="auto"/>
        <w:ind w:left="709" w:right="474"/>
        <w:jc w:val="both"/>
        <w:rPr>
          <w:rFonts w:ascii="Arial" w:eastAsiaTheme="minorHAnsi" w:hAnsi="Arial" w:cs="Arial"/>
          <w:i/>
          <w:iCs/>
          <w:lang w:eastAsia="en-US"/>
        </w:rPr>
      </w:pPr>
      <w:r w:rsidRPr="00F4078E">
        <w:rPr>
          <w:rFonts w:ascii="Arial" w:eastAsiaTheme="minorHAnsi" w:hAnsi="Arial" w:cs="Arial"/>
          <w:i/>
          <w:iCs/>
          <w:lang w:eastAsia="en-US"/>
        </w:rPr>
        <w:t>XVI. La creación de programas permanentes de capacitación para el empleo y fomento para la integración laboral a favor de los preliberados y liberados, que hayan cumplido con las penas y sanciones impuestas mediante proceso penal; y</w:t>
      </w:r>
    </w:p>
    <w:p w14:paraId="20347909" w14:textId="77777777" w:rsidR="0032418A" w:rsidRPr="00F05620" w:rsidRDefault="0032418A" w:rsidP="0032418A">
      <w:pPr>
        <w:spacing w:after="0" w:line="240" w:lineRule="auto"/>
        <w:ind w:left="709" w:right="474"/>
        <w:jc w:val="both"/>
        <w:rPr>
          <w:rFonts w:ascii="Arial" w:eastAsiaTheme="minorHAnsi" w:hAnsi="Arial" w:cs="Arial"/>
          <w:i/>
          <w:sz w:val="24"/>
          <w:szCs w:val="24"/>
          <w:u w:val="single"/>
          <w:lang w:eastAsia="en-US"/>
        </w:rPr>
      </w:pPr>
      <w:r w:rsidRPr="00F4078E">
        <w:rPr>
          <w:rFonts w:ascii="Arial" w:eastAsiaTheme="minorHAnsi" w:hAnsi="Arial" w:cs="Arial"/>
          <w:i/>
          <w:iCs/>
          <w:u w:val="single"/>
          <w:lang w:eastAsia="en-US"/>
        </w:rPr>
        <w:t>XVII. En general, todas las acciones que no tengan el propósito de anular o menoscabar los derechos, y libertades o la igualdad de oportunidades de las personas, ni de atentar contra la dignidad humana.</w:t>
      </w:r>
      <w:r>
        <w:rPr>
          <w:rFonts w:ascii="Arial" w:eastAsiaTheme="minorHAnsi" w:hAnsi="Arial" w:cs="Arial"/>
          <w:i/>
          <w:iCs/>
          <w:u w:val="single"/>
          <w:lang w:eastAsia="en-US"/>
        </w:rPr>
        <w:t>”</w:t>
      </w:r>
      <w:r w:rsidRPr="00F4078E">
        <w:rPr>
          <w:rFonts w:ascii="Arial" w:eastAsiaTheme="minorHAnsi" w:hAnsi="Arial" w:cs="Arial"/>
          <w:i/>
          <w:iCs/>
          <w:u w:val="single"/>
          <w:lang w:eastAsia="en-US"/>
        </w:rPr>
        <w:cr/>
      </w:r>
    </w:p>
    <w:p w14:paraId="18140545" w14:textId="77777777" w:rsidR="0032418A" w:rsidRDefault="0032418A" w:rsidP="0032418A">
      <w:pPr>
        <w:spacing w:after="0" w:line="360" w:lineRule="auto"/>
        <w:jc w:val="both"/>
        <w:rPr>
          <w:rFonts w:ascii="Arial" w:eastAsiaTheme="minorHAnsi" w:hAnsi="Arial" w:cs="Arial"/>
          <w:sz w:val="24"/>
          <w:szCs w:val="24"/>
          <w:lang w:eastAsia="en-US"/>
        </w:rPr>
      </w:pPr>
    </w:p>
    <w:p w14:paraId="531AE7FB" w14:textId="1EC6ABB9" w:rsidR="0032418A" w:rsidRPr="005E1481" w:rsidRDefault="0032418A" w:rsidP="008F2BD5">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t>De igual forma, se pueden replicar las medidas establecidas por el INE, como lo son los instrumentos que buscan hacer efectivos los derechos político-electorales de los c</w:t>
      </w:r>
      <w:r w:rsidR="008F2BD5">
        <w:rPr>
          <w:rFonts w:ascii="Arial" w:eastAsiaTheme="minorHAnsi" w:hAnsi="Arial" w:cs="Arial"/>
          <w:sz w:val="24"/>
          <w:szCs w:val="24"/>
          <w:lang w:eastAsia="en-US"/>
        </w:rPr>
        <w:t xml:space="preserve">olectivos LGBTI+, tales como </w:t>
      </w:r>
      <w:r>
        <w:rPr>
          <w:rFonts w:ascii="Arial" w:eastAsiaTheme="minorHAnsi" w:hAnsi="Arial" w:cs="Arial"/>
          <w:sz w:val="24"/>
          <w:szCs w:val="24"/>
          <w:lang w:eastAsia="en-US"/>
        </w:rPr>
        <w:t>el “protocolo para adoptar las medidas tendientes a garantizar a las personas trans el ejercicio del voto en igualdad de condiciones y sin discriminación en todos los tipos de elección y mecanismos de participación ciudadana del INE”</w:t>
      </w:r>
      <w:r>
        <w:rPr>
          <w:rStyle w:val="Refdenotaalpie"/>
          <w:rFonts w:ascii="Arial" w:eastAsiaTheme="minorHAnsi" w:hAnsi="Arial" w:cs="Arial"/>
          <w:sz w:val="24"/>
          <w:szCs w:val="24"/>
          <w:lang w:eastAsia="en-US"/>
        </w:rPr>
        <w:footnoteReference w:id="71"/>
      </w:r>
      <w:r>
        <w:rPr>
          <w:rFonts w:ascii="Arial" w:eastAsiaTheme="minorHAnsi" w:hAnsi="Arial" w:cs="Arial"/>
          <w:sz w:val="24"/>
          <w:szCs w:val="24"/>
          <w:lang w:eastAsia="en-US"/>
        </w:rPr>
        <w:t>, el “Protocolo para garantizar el derecho a la no discriminación por identidad y expresión de las personas que laboran en el INE”</w:t>
      </w:r>
      <w:r>
        <w:rPr>
          <w:rStyle w:val="Refdenotaalpie"/>
          <w:rFonts w:ascii="Arial" w:eastAsiaTheme="minorHAnsi" w:hAnsi="Arial" w:cs="Arial"/>
          <w:sz w:val="24"/>
          <w:szCs w:val="24"/>
          <w:lang w:eastAsia="en-US"/>
        </w:rPr>
        <w:footnoteReference w:id="72"/>
      </w:r>
      <w:r>
        <w:rPr>
          <w:rFonts w:ascii="Arial" w:eastAsiaTheme="minorHAnsi" w:hAnsi="Arial" w:cs="Arial"/>
          <w:sz w:val="24"/>
          <w:szCs w:val="24"/>
          <w:lang w:eastAsia="en-US"/>
        </w:rPr>
        <w:t>, o el “Acuerdo del Consejo General del INE por el que se aprueba la actualización del modelo de la credencial para votar en territorio Nacional y desde el extranjero”</w:t>
      </w:r>
      <w:r>
        <w:rPr>
          <w:rStyle w:val="Refdenotaalpie"/>
          <w:rFonts w:ascii="Arial" w:eastAsiaTheme="minorHAnsi" w:hAnsi="Arial" w:cs="Arial"/>
          <w:sz w:val="24"/>
          <w:szCs w:val="24"/>
          <w:lang w:eastAsia="en-US"/>
        </w:rPr>
        <w:footnoteReference w:id="73"/>
      </w:r>
      <w:r>
        <w:rPr>
          <w:rFonts w:ascii="Arial" w:eastAsiaTheme="minorHAnsi" w:hAnsi="Arial" w:cs="Arial"/>
          <w:sz w:val="24"/>
          <w:szCs w:val="24"/>
          <w:lang w:eastAsia="en-US"/>
        </w:rPr>
        <w:t xml:space="preserve"> en el cual que establece la posibilidad de </w:t>
      </w:r>
      <w:r w:rsidRPr="00087BAA">
        <w:rPr>
          <w:rFonts w:ascii="Arial" w:eastAsiaTheme="minorHAnsi" w:hAnsi="Arial" w:cs="Arial"/>
          <w:sz w:val="24"/>
          <w:szCs w:val="24"/>
          <w:lang w:eastAsia="en-US"/>
        </w:rPr>
        <w:t>ocultar el sexo de la credencial</w:t>
      </w:r>
      <w:r w:rsidR="008F2BD5">
        <w:rPr>
          <w:rFonts w:ascii="Arial" w:eastAsiaTheme="minorHAnsi" w:hAnsi="Arial" w:cs="Arial"/>
          <w:sz w:val="24"/>
          <w:szCs w:val="24"/>
          <w:lang w:eastAsia="en-US"/>
        </w:rPr>
        <w:t xml:space="preserve"> para votar, o el “Protocolo de actuación para quienes imparten justicia en casos que involucren la orientación sexual o la identidad de género”.</w:t>
      </w:r>
    </w:p>
    <w:p w14:paraId="4A425FB3" w14:textId="77777777" w:rsidR="0032418A" w:rsidRDefault="0032418A" w:rsidP="0032418A">
      <w:pPr>
        <w:spacing w:after="0" w:line="360" w:lineRule="auto"/>
        <w:jc w:val="both"/>
        <w:rPr>
          <w:rFonts w:ascii="Arial" w:eastAsiaTheme="minorHAnsi" w:hAnsi="Arial" w:cs="Arial"/>
          <w:sz w:val="24"/>
          <w:szCs w:val="24"/>
          <w:lang w:eastAsia="en-US"/>
        </w:rPr>
      </w:pPr>
    </w:p>
    <w:p w14:paraId="6F5E35DC" w14:textId="038ECA78" w:rsidR="0032418A" w:rsidRDefault="0032418A" w:rsidP="0032418A">
      <w:pPr>
        <w:spacing w:after="0" w:line="360"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Conforme a lo anterior, para este Tribunal, de lo establecido por el CG en la resolución impugnada y en el oficio IEE/SE/1287/2020, si bien se desprenden que la mayoría son actividades para concientizar y visibilizar a la comunidad LGBTI+, no acredita que ha generado acciones concretas y específicas</w:t>
      </w:r>
      <w:r w:rsidR="001B58C7">
        <w:rPr>
          <w:rFonts w:ascii="Arial" w:eastAsiaTheme="minorHAnsi" w:hAnsi="Arial" w:cs="Arial"/>
          <w:sz w:val="24"/>
          <w:szCs w:val="24"/>
          <w:lang w:eastAsia="en-US"/>
        </w:rPr>
        <w:t>, o ha presentado planes o proyecciones que los contemplen</w:t>
      </w:r>
      <w:r>
        <w:rPr>
          <w:rFonts w:ascii="Arial" w:eastAsiaTheme="minorHAnsi" w:hAnsi="Arial" w:cs="Arial"/>
          <w:sz w:val="24"/>
          <w:szCs w:val="24"/>
          <w:lang w:eastAsia="en-US"/>
        </w:rPr>
        <w:t xml:space="preserve">, </w:t>
      </w:r>
      <w:r w:rsidRPr="002C30D3">
        <w:rPr>
          <w:rFonts w:ascii="Arial" w:eastAsiaTheme="minorHAnsi" w:hAnsi="Arial" w:cs="Arial"/>
          <w:sz w:val="24"/>
          <w:szCs w:val="24"/>
          <w:lang w:eastAsia="en-US"/>
        </w:rPr>
        <w:t>con el objeto de promover la igualdad real de oportunidades</w:t>
      </w:r>
      <w:r>
        <w:rPr>
          <w:rFonts w:ascii="Arial" w:eastAsiaTheme="minorHAnsi" w:hAnsi="Arial" w:cs="Arial"/>
          <w:sz w:val="24"/>
          <w:szCs w:val="24"/>
          <w:lang w:eastAsia="en-US"/>
        </w:rPr>
        <w:t xml:space="preserve"> para los diferentes grupos en situación de vulnerabilidad de esta entidad y el ejercicio efectivo de sus derechos político-electorales en sus diversas vertientes.</w:t>
      </w:r>
    </w:p>
    <w:p w14:paraId="0C451EFA" w14:textId="77777777" w:rsidR="0032418A" w:rsidRPr="00D57DE7" w:rsidRDefault="0032418A" w:rsidP="0032418A">
      <w:pPr>
        <w:spacing w:after="0" w:line="360" w:lineRule="auto"/>
        <w:jc w:val="both"/>
        <w:rPr>
          <w:rFonts w:ascii="Arial" w:eastAsiaTheme="minorHAnsi" w:hAnsi="Arial" w:cs="Arial"/>
          <w:sz w:val="24"/>
          <w:szCs w:val="24"/>
          <w:lang w:eastAsia="en-US"/>
        </w:rPr>
      </w:pPr>
    </w:p>
    <w:p w14:paraId="52C21F95" w14:textId="77777777" w:rsidR="0032418A" w:rsidRPr="00D57DE7" w:rsidRDefault="0032418A" w:rsidP="0032418A">
      <w:pPr>
        <w:spacing w:after="0" w:line="360" w:lineRule="auto"/>
        <w:jc w:val="both"/>
        <w:rPr>
          <w:rFonts w:ascii="Arial" w:eastAsiaTheme="minorHAnsi" w:hAnsi="Arial" w:cs="Arial"/>
          <w:sz w:val="24"/>
          <w:szCs w:val="24"/>
          <w:lang w:eastAsia="en-US"/>
        </w:rPr>
      </w:pPr>
      <w:r w:rsidRPr="00D57DE7">
        <w:rPr>
          <w:rFonts w:ascii="Arial" w:eastAsiaTheme="minorHAnsi" w:hAnsi="Arial" w:cs="Arial"/>
          <w:sz w:val="24"/>
          <w:szCs w:val="24"/>
          <w:lang w:eastAsia="en-US"/>
        </w:rPr>
        <w:t>En tal sentido, lo procedente es</w:t>
      </w:r>
      <w:r w:rsidRPr="00CE5776">
        <w:rPr>
          <w:rFonts w:ascii="Arial" w:eastAsiaTheme="minorHAnsi" w:hAnsi="Arial" w:cs="Arial"/>
          <w:color w:val="FF0000"/>
          <w:sz w:val="24"/>
          <w:szCs w:val="24"/>
          <w:lang w:eastAsia="en-US"/>
        </w:rPr>
        <w:t xml:space="preserve"> </w:t>
      </w:r>
      <w:r w:rsidRPr="00C2128E">
        <w:rPr>
          <w:rFonts w:ascii="Arial" w:eastAsiaTheme="minorHAnsi" w:hAnsi="Arial" w:cs="Arial"/>
          <w:sz w:val="24"/>
          <w:szCs w:val="24"/>
          <w:lang w:eastAsia="en-US"/>
        </w:rPr>
        <w:t>ordenar</w:t>
      </w:r>
      <w:r w:rsidRPr="00CE5776">
        <w:rPr>
          <w:rFonts w:ascii="Arial" w:eastAsiaTheme="minorHAnsi" w:hAnsi="Arial" w:cs="Arial"/>
          <w:color w:val="FF0000"/>
          <w:sz w:val="24"/>
          <w:szCs w:val="24"/>
          <w:lang w:eastAsia="en-US"/>
        </w:rPr>
        <w:t xml:space="preserve"> </w:t>
      </w:r>
      <w:r w:rsidRPr="00D57DE7">
        <w:rPr>
          <w:rFonts w:ascii="Arial" w:eastAsiaTheme="minorHAnsi" w:hAnsi="Arial" w:cs="Arial"/>
          <w:sz w:val="24"/>
          <w:szCs w:val="24"/>
          <w:lang w:eastAsia="en-US"/>
        </w:rPr>
        <w:t xml:space="preserve">al CG para que genere una agenda inclusiva y permanente, a través de diversas actividades como protocolos, capacitaciones, implementación de acciones afirmativas, campañas de sensibilización a sus servidoras y servidores públicos, entre otras actividades, en las que participe como organizador </w:t>
      </w:r>
      <w:r>
        <w:rPr>
          <w:rFonts w:ascii="Arial" w:eastAsiaTheme="minorHAnsi" w:hAnsi="Arial" w:cs="Arial"/>
          <w:sz w:val="24"/>
          <w:szCs w:val="24"/>
          <w:lang w:eastAsia="en-US"/>
        </w:rPr>
        <w:t>y de las que se obtengan acciones que se puedan materializar para un ejercicio efectivo de los derechos político-electorales de los grupos en situación de vulnerabilidad.</w:t>
      </w:r>
    </w:p>
    <w:p w14:paraId="086CA3FC" w14:textId="77777777" w:rsidR="0032418A" w:rsidRDefault="0032418A" w:rsidP="005F660C">
      <w:pPr>
        <w:spacing w:after="0" w:line="360" w:lineRule="auto"/>
        <w:jc w:val="both"/>
        <w:rPr>
          <w:rFonts w:ascii="Arial" w:hAnsi="Arial" w:cs="Arial"/>
          <w:sz w:val="24"/>
          <w:szCs w:val="24"/>
        </w:rPr>
      </w:pPr>
    </w:p>
    <w:p w14:paraId="7DBF9A6E" w14:textId="353D472A" w:rsidR="0009131B" w:rsidRDefault="002421CF" w:rsidP="004639A6">
      <w:pPr>
        <w:spacing w:after="0" w:line="360" w:lineRule="auto"/>
        <w:jc w:val="both"/>
        <w:rPr>
          <w:rFonts w:ascii="Arial" w:hAnsi="Arial" w:cs="Arial"/>
          <w:sz w:val="24"/>
          <w:szCs w:val="24"/>
        </w:rPr>
      </w:pPr>
      <w:r>
        <w:rPr>
          <w:rFonts w:ascii="Arial" w:hAnsi="Arial" w:cs="Arial"/>
          <w:sz w:val="24"/>
          <w:szCs w:val="24"/>
        </w:rPr>
        <w:t>Por tanto, c</w:t>
      </w:r>
      <w:r w:rsidRPr="00C2128E">
        <w:rPr>
          <w:rFonts w:ascii="Arial" w:hAnsi="Arial" w:cs="Arial"/>
          <w:sz w:val="24"/>
          <w:szCs w:val="24"/>
        </w:rPr>
        <w:t xml:space="preserve">on base en </w:t>
      </w:r>
      <w:r>
        <w:rPr>
          <w:rFonts w:ascii="Arial" w:hAnsi="Arial" w:cs="Arial"/>
          <w:sz w:val="24"/>
          <w:szCs w:val="24"/>
        </w:rPr>
        <w:t xml:space="preserve">lo </w:t>
      </w:r>
      <w:r w:rsidRPr="00C2128E">
        <w:rPr>
          <w:rFonts w:ascii="Arial" w:hAnsi="Arial" w:cs="Arial"/>
          <w:sz w:val="24"/>
          <w:szCs w:val="24"/>
        </w:rPr>
        <w:t xml:space="preserve">expuesto </w:t>
      </w:r>
      <w:r>
        <w:rPr>
          <w:rFonts w:ascii="Arial" w:hAnsi="Arial" w:cs="Arial"/>
          <w:sz w:val="24"/>
          <w:szCs w:val="24"/>
        </w:rPr>
        <w:t xml:space="preserve">a lo largo del presente fallo </w:t>
      </w:r>
      <w:r w:rsidRPr="00C2128E">
        <w:rPr>
          <w:rFonts w:ascii="Arial" w:hAnsi="Arial" w:cs="Arial"/>
          <w:sz w:val="24"/>
          <w:szCs w:val="24"/>
        </w:rPr>
        <w:t xml:space="preserve">y de acuerdo </w:t>
      </w:r>
      <w:r>
        <w:rPr>
          <w:rFonts w:ascii="Arial" w:hAnsi="Arial" w:cs="Arial"/>
          <w:sz w:val="24"/>
          <w:szCs w:val="24"/>
        </w:rPr>
        <w:t>con</w:t>
      </w:r>
      <w:r w:rsidRPr="00C2128E">
        <w:rPr>
          <w:rFonts w:ascii="Arial" w:hAnsi="Arial" w:cs="Arial"/>
          <w:sz w:val="24"/>
          <w:szCs w:val="24"/>
        </w:rPr>
        <w:t xml:space="preserve"> lo establecido por el Pleno de la SCJN, en el sentido de que, en caso de incongruencia </w:t>
      </w:r>
      <w:r>
        <w:rPr>
          <w:rFonts w:ascii="Arial" w:hAnsi="Arial" w:cs="Arial"/>
          <w:sz w:val="24"/>
          <w:szCs w:val="24"/>
        </w:rPr>
        <w:t xml:space="preserve">de los actos o resoluciones sometidos a su consideración, </w:t>
      </w:r>
      <w:r w:rsidRPr="00C2128E">
        <w:rPr>
          <w:rFonts w:ascii="Arial" w:hAnsi="Arial" w:cs="Arial"/>
          <w:sz w:val="24"/>
          <w:szCs w:val="24"/>
        </w:rPr>
        <w:t>el Tribunal revisor debe corregirla;</w:t>
      </w:r>
      <w:r w:rsidRPr="00C2128E">
        <w:rPr>
          <w:rStyle w:val="Refdenotaalpie"/>
          <w:rFonts w:ascii="Arial" w:hAnsi="Arial" w:cs="Arial"/>
          <w:sz w:val="24"/>
          <w:szCs w:val="24"/>
        </w:rPr>
        <w:footnoteReference w:id="74"/>
      </w:r>
      <w:r w:rsidRPr="00C2128E">
        <w:rPr>
          <w:rFonts w:ascii="Arial" w:hAnsi="Arial" w:cs="Arial"/>
          <w:sz w:val="24"/>
          <w:szCs w:val="24"/>
        </w:rPr>
        <w:t xml:space="preserve"> </w:t>
      </w:r>
      <w:r>
        <w:rPr>
          <w:rFonts w:ascii="Arial" w:hAnsi="Arial" w:cs="Arial"/>
          <w:sz w:val="24"/>
          <w:szCs w:val="24"/>
        </w:rPr>
        <w:t xml:space="preserve"> </w:t>
      </w:r>
      <w:r w:rsidRPr="00202008">
        <w:rPr>
          <w:rFonts w:ascii="Arial" w:hAnsi="Arial" w:cs="Arial"/>
          <w:sz w:val="24"/>
          <w:szCs w:val="24"/>
        </w:rPr>
        <w:t xml:space="preserve">es que este órgano jurisdiccional, se encuentra en aptitud </w:t>
      </w:r>
      <w:r w:rsidRPr="00202008">
        <w:rPr>
          <w:rFonts w:ascii="Arial" w:hAnsi="Arial" w:cs="Arial"/>
          <w:b/>
          <w:bCs/>
          <w:sz w:val="24"/>
          <w:szCs w:val="24"/>
        </w:rPr>
        <w:t>de revocar</w:t>
      </w:r>
      <w:r w:rsidRPr="00202008">
        <w:rPr>
          <w:rFonts w:ascii="Arial" w:hAnsi="Arial" w:cs="Arial"/>
          <w:sz w:val="24"/>
          <w:szCs w:val="24"/>
        </w:rPr>
        <w:t xml:space="preserve"> la resolución emitida por el CG, para </w:t>
      </w:r>
      <w:r>
        <w:rPr>
          <w:rFonts w:ascii="Arial" w:hAnsi="Arial" w:cs="Arial"/>
          <w:sz w:val="24"/>
          <w:szCs w:val="24"/>
        </w:rPr>
        <w:t>los efectos que a continuación se precisan.</w:t>
      </w:r>
    </w:p>
    <w:p w14:paraId="4268CC79" w14:textId="77777777" w:rsidR="004639A6" w:rsidRDefault="004639A6" w:rsidP="004639A6">
      <w:pPr>
        <w:spacing w:after="0" w:line="360" w:lineRule="auto"/>
        <w:jc w:val="both"/>
        <w:rPr>
          <w:rFonts w:ascii="Arial" w:hAnsi="Arial" w:cs="Arial"/>
          <w:sz w:val="24"/>
          <w:szCs w:val="24"/>
        </w:rPr>
      </w:pPr>
    </w:p>
    <w:p w14:paraId="433E059F" w14:textId="3D90DBC3" w:rsidR="002421CF" w:rsidRPr="00DD5C9C" w:rsidRDefault="004E0C9B" w:rsidP="004E0C9B">
      <w:pPr>
        <w:spacing w:after="0" w:line="360" w:lineRule="auto"/>
        <w:rPr>
          <w:rFonts w:ascii="Arial" w:eastAsia="Times New Roman" w:hAnsi="Arial" w:cs="Arial"/>
          <w:color w:val="FF0000"/>
          <w:sz w:val="24"/>
          <w:szCs w:val="24"/>
        </w:rPr>
      </w:pPr>
      <w:r>
        <w:rPr>
          <w:rFonts w:ascii="Arial" w:eastAsia="Times New Roman" w:hAnsi="Arial" w:cs="Arial"/>
          <w:b/>
          <w:bCs/>
          <w:color w:val="000000"/>
          <w:sz w:val="24"/>
          <w:szCs w:val="24"/>
        </w:rPr>
        <w:t xml:space="preserve"> </w:t>
      </w:r>
      <w:r w:rsidR="002421CF" w:rsidRPr="00CA538F">
        <w:rPr>
          <w:rFonts w:ascii="Arial" w:eastAsia="Times New Roman" w:hAnsi="Arial" w:cs="Arial"/>
          <w:b/>
          <w:bCs/>
          <w:color w:val="000000"/>
          <w:sz w:val="24"/>
          <w:szCs w:val="24"/>
        </w:rPr>
        <w:t>EFECTOS</w:t>
      </w:r>
      <w:r w:rsidR="002421CF">
        <w:rPr>
          <w:rFonts w:ascii="Arial" w:eastAsia="Times New Roman" w:hAnsi="Arial" w:cs="Arial"/>
          <w:b/>
          <w:bCs/>
          <w:color w:val="FF0000"/>
          <w:sz w:val="24"/>
          <w:szCs w:val="24"/>
        </w:rPr>
        <w:t xml:space="preserve"> </w:t>
      </w:r>
    </w:p>
    <w:p w14:paraId="3D6A7DB4" w14:textId="77777777" w:rsidR="002421CF" w:rsidRPr="00CA538F" w:rsidRDefault="002421CF" w:rsidP="002421CF">
      <w:pPr>
        <w:spacing w:after="0" w:line="360" w:lineRule="auto"/>
        <w:jc w:val="both"/>
        <w:rPr>
          <w:rFonts w:ascii="Arial" w:eastAsia="Times New Roman" w:hAnsi="Arial" w:cs="Arial"/>
          <w:color w:val="000000"/>
          <w:sz w:val="24"/>
          <w:szCs w:val="24"/>
        </w:rPr>
      </w:pPr>
      <w:bookmarkStart w:id="26" w:name="_Hlk517112618"/>
    </w:p>
    <w:p w14:paraId="39652D2B" w14:textId="7401B484" w:rsidR="002421CF" w:rsidRPr="001B58C7" w:rsidRDefault="0008695F" w:rsidP="001B58C7">
      <w:pPr>
        <w:spacing w:after="0" w:line="360" w:lineRule="auto"/>
        <w:jc w:val="both"/>
        <w:rPr>
          <w:rFonts w:ascii="Arial" w:eastAsia="Times New Roman" w:hAnsi="Arial" w:cs="Arial"/>
          <w:color w:val="000000"/>
          <w:sz w:val="24"/>
          <w:szCs w:val="24"/>
        </w:rPr>
      </w:pPr>
      <w:bookmarkStart w:id="27" w:name="_Hlk55210116"/>
      <w:bookmarkEnd w:id="26"/>
      <w:r>
        <w:rPr>
          <w:rFonts w:ascii="Arial" w:eastAsia="Times New Roman" w:hAnsi="Arial" w:cs="Arial"/>
          <w:b/>
          <w:bCs/>
          <w:color w:val="000000"/>
          <w:sz w:val="24"/>
          <w:szCs w:val="24"/>
        </w:rPr>
        <w:t xml:space="preserve">1. </w:t>
      </w:r>
      <w:r w:rsidR="002421CF" w:rsidRPr="001B58C7">
        <w:rPr>
          <w:rFonts w:ascii="Arial" w:eastAsia="Times New Roman" w:hAnsi="Arial" w:cs="Arial"/>
          <w:color w:val="000000"/>
          <w:sz w:val="24"/>
          <w:szCs w:val="24"/>
        </w:rPr>
        <w:t xml:space="preserve">Se </w:t>
      </w:r>
      <w:r w:rsidR="002421CF" w:rsidRPr="001B58C7">
        <w:rPr>
          <w:rFonts w:ascii="Arial" w:eastAsia="Times New Roman" w:hAnsi="Arial" w:cs="Arial"/>
          <w:b/>
          <w:bCs/>
          <w:color w:val="000000"/>
          <w:sz w:val="24"/>
          <w:szCs w:val="24"/>
        </w:rPr>
        <w:t>revoca</w:t>
      </w:r>
      <w:r w:rsidR="002421CF" w:rsidRPr="001B58C7">
        <w:rPr>
          <w:rFonts w:ascii="Arial" w:eastAsia="Times New Roman" w:hAnsi="Arial" w:cs="Arial"/>
          <w:color w:val="000000"/>
          <w:sz w:val="24"/>
          <w:szCs w:val="24"/>
        </w:rPr>
        <w:t xml:space="preserve"> la resolución impugnada, para efecto de que el CG, establezca una medida afirmativa en favor de los </w:t>
      </w:r>
      <w:r w:rsidR="002421CF" w:rsidRPr="001B58C7">
        <w:rPr>
          <w:rFonts w:ascii="Arial" w:eastAsia="Times New Roman" w:hAnsi="Arial" w:cs="Arial"/>
          <w:sz w:val="24"/>
          <w:szCs w:val="24"/>
        </w:rPr>
        <w:t>grupos en situación de vulnerabilidad</w:t>
      </w:r>
      <w:r w:rsidR="002421CF" w:rsidRPr="001B58C7">
        <w:rPr>
          <w:rFonts w:ascii="Arial" w:eastAsia="Times New Roman" w:hAnsi="Arial" w:cs="Arial"/>
          <w:color w:val="000000"/>
          <w:sz w:val="24"/>
          <w:szCs w:val="24"/>
        </w:rPr>
        <w:t>, para su acceso efectivo en la conformación de los órganos administrativos electorales.</w:t>
      </w:r>
    </w:p>
    <w:p w14:paraId="4CBDF36F" w14:textId="2E30C8B6" w:rsidR="00314069" w:rsidRDefault="00314069" w:rsidP="002421CF">
      <w:pPr>
        <w:spacing w:after="0" w:line="360" w:lineRule="auto"/>
        <w:jc w:val="both"/>
        <w:rPr>
          <w:rFonts w:ascii="Arial" w:eastAsia="Times New Roman" w:hAnsi="Arial" w:cs="Arial"/>
          <w:color w:val="000000"/>
          <w:sz w:val="24"/>
          <w:szCs w:val="24"/>
        </w:rPr>
      </w:pPr>
    </w:p>
    <w:p w14:paraId="2090AA5D" w14:textId="576860A1" w:rsidR="00314069" w:rsidRPr="00FF6509" w:rsidRDefault="0008695F" w:rsidP="002421CF">
      <w:pPr>
        <w:spacing w:after="0" w:line="360" w:lineRule="auto"/>
        <w:jc w:val="both"/>
        <w:rPr>
          <w:rFonts w:ascii="Arial" w:eastAsia="Times New Roman" w:hAnsi="Arial" w:cs="Arial"/>
          <w:b/>
          <w:bCs/>
          <w:sz w:val="24"/>
          <w:szCs w:val="24"/>
        </w:rPr>
      </w:pPr>
      <w:bookmarkStart w:id="28" w:name="_Hlk55210125"/>
      <w:bookmarkEnd w:id="27"/>
      <w:r w:rsidRPr="0008695F">
        <w:rPr>
          <w:rFonts w:ascii="Arial" w:eastAsia="Times New Roman" w:hAnsi="Arial" w:cs="Arial"/>
          <w:b/>
          <w:bCs/>
          <w:color w:val="000000"/>
          <w:sz w:val="24"/>
          <w:szCs w:val="24"/>
        </w:rPr>
        <w:t xml:space="preserve">2. </w:t>
      </w:r>
      <w:r w:rsidR="001B58C7">
        <w:rPr>
          <w:rFonts w:ascii="Arial" w:eastAsia="Times New Roman" w:hAnsi="Arial" w:cs="Arial"/>
          <w:b/>
          <w:bCs/>
          <w:color w:val="000000"/>
          <w:sz w:val="24"/>
          <w:szCs w:val="24"/>
        </w:rPr>
        <w:t>Como consecuencia de lo anterior, s</w:t>
      </w:r>
      <w:r w:rsidR="00314069" w:rsidRPr="00314069">
        <w:rPr>
          <w:rFonts w:ascii="Arial" w:eastAsia="Times New Roman" w:hAnsi="Arial" w:cs="Arial"/>
          <w:b/>
          <w:bCs/>
          <w:color w:val="000000"/>
          <w:sz w:val="24"/>
          <w:szCs w:val="24"/>
        </w:rPr>
        <w:t>e deja sin efectos la convocatoria publicada</w:t>
      </w:r>
      <w:r w:rsidR="00314069">
        <w:rPr>
          <w:rFonts w:ascii="Arial" w:eastAsia="Times New Roman" w:hAnsi="Arial" w:cs="Arial"/>
          <w:color w:val="000000"/>
          <w:sz w:val="24"/>
          <w:szCs w:val="24"/>
        </w:rPr>
        <w:t xml:space="preserve"> por la responsable en fecha primero de noviembre dirigida </w:t>
      </w:r>
      <w:r w:rsidR="00314069">
        <w:rPr>
          <w:rFonts w:ascii="Arial" w:eastAsia="Times New Roman" w:hAnsi="Arial" w:cs="Arial"/>
          <w:b/>
          <w:bCs/>
          <w:color w:val="000000"/>
          <w:sz w:val="24"/>
          <w:szCs w:val="24"/>
        </w:rPr>
        <w:t>a  la ciudadanía residente en el Estado de Aguascalientes interesada en participar en el Procedimiento de selección y designación de las personas, propietarias y suplentes que integrarán los Consejos Distritales Electorales y</w:t>
      </w:r>
      <w:r w:rsidR="00FF6509">
        <w:rPr>
          <w:rFonts w:ascii="Arial" w:eastAsia="Times New Roman" w:hAnsi="Arial" w:cs="Arial"/>
          <w:b/>
          <w:bCs/>
          <w:color w:val="000000"/>
          <w:sz w:val="24"/>
          <w:szCs w:val="24"/>
        </w:rPr>
        <w:t xml:space="preserve"> los Consejos </w:t>
      </w:r>
      <w:r w:rsidR="00314069">
        <w:rPr>
          <w:rFonts w:ascii="Arial" w:eastAsia="Times New Roman" w:hAnsi="Arial" w:cs="Arial"/>
          <w:b/>
          <w:bCs/>
          <w:color w:val="000000"/>
          <w:sz w:val="24"/>
          <w:szCs w:val="24"/>
        </w:rPr>
        <w:t>Municipales</w:t>
      </w:r>
      <w:r w:rsidR="00FF6509">
        <w:rPr>
          <w:rFonts w:ascii="Arial" w:eastAsia="Times New Roman" w:hAnsi="Arial" w:cs="Arial"/>
          <w:b/>
          <w:bCs/>
          <w:color w:val="000000"/>
          <w:sz w:val="24"/>
          <w:szCs w:val="24"/>
        </w:rPr>
        <w:t xml:space="preserve"> Electorales para el PEL 2020-2021</w:t>
      </w:r>
      <w:r w:rsidR="00314069">
        <w:rPr>
          <w:rFonts w:ascii="Arial" w:eastAsia="Times New Roman" w:hAnsi="Arial" w:cs="Arial"/>
          <w:color w:val="000000"/>
          <w:sz w:val="24"/>
          <w:szCs w:val="24"/>
        </w:rPr>
        <w:t xml:space="preserve"> </w:t>
      </w:r>
      <w:bookmarkEnd w:id="28"/>
      <w:r w:rsidR="00314069">
        <w:rPr>
          <w:rFonts w:ascii="Arial" w:eastAsia="Times New Roman" w:hAnsi="Arial" w:cs="Arial"/>
          <w:color w:val="000000"/>
          <w:sz w:val="24"/>
          <w:szCs w:val="24"/>
        </w:rPr>
        <w:t>ubicable</w:t>
      </w:r>
      <w:r w:rsidR="00757A1D">
        <w:rPr>
          <w:rFonts w:ascii="Arial" w:eastAsia="Times New Roman" w:hAnsi="Arial" w:cs="Arial"/>
          <w:color w:val="000000"/>
          <w:sz w:val="24"/>
          <w:szCs w:val="24"/>
        </w:rPr>
        <w:t xml:space="preserve"> en la pá</w:t>
      </w:r>
      <w:r w:rsidR="001B58C7">
        <w:rPr>
          <w:rFonts w:ascii="Arial" w:eastAsia="Times New Roman" w:hAnsi="Arial" w:cs="Arial"/>
          <w:color w:val="000000"/>
          <w:sz w:val="24"/>
          <w:szCs w:val="24"/>
        </w:rPr>
        <w:t xml:space="preserve">gina web oficial del </w:t>
      </w:r>
      <w:r w:rsidR="001B58C7">
        <w:rPr>
          <w:rFonts w:ascii="Arial" w:eastAsia="Times New Roman" w:hAnsi="Arial" w:cs="Arial"/>
          <w:color w:val="000000"/>
          <w:sz w:val="24"/>
          <w:szCs w:val="24"/>
        </w:rPr>
        <w:lastRenderedPageBreak/>
        <w:t xml:space="preserve">instituto, ubicable en la URL: </w:t>
      </w:r>
      <w:hyperlink r:id="rId9" w:history="1">
        <w:r w:rsidR="001B58C7" w:rsidRPr="00A44441">
          <w:rPr>
            <w:rStyle w:val="Hipervnculo"/>
            <w:rFonts w:ascii="Arial" w:eastAsia="Times New Roman" w:hAnsi="Arial" w:cs="Arial"/>
            <w:sz w:val="24"/>
            <w:szCs w:val="24"/>
          </w:rPr>
          <w:t>www.ieeags.org.mx</w:t>
        </w:r>
      </w:hyperlink>
      <w:r w:rsidR="001B58C7">
        <w:rPr>
          <w:rFonts w:ascii="Arial" w:eastAsia="Times New Roman" w:hAnsi="Arial" w:cs="Arial"/>
          <w:color w:val="000000"/>
          <w:sz w:val="24"/>
          <w:szCs w:val="24"/>
        </w:rPr>
        <w:t xml:space="preserve"> así como en sus redes sociales oficiales</w:t>
      </w:r>
      <w:r w:rsidR="00FF6509">
        <w:rPr>
          <w:rFonts w:ascii="Arial" w:eastAsia="Times New Roman" w:hAnsi="Arial" w:cs="Arial"/>
          <w:color w:val="000000"/>
          <w:sz w:val="24"/>
          <w:szCs w:val="24"/>
        </w:rPr>
        <w:t xml:space="preserve"> </w:t>
      </w:r>
      <w:r w:rsidR="00FF6509">
        <w:rPr>
          <w:rFonts w:ascii="Arial" w:eastAsia="Times New Roman" w:hAnsi="Arial" w:cs="Arial"/>
          <w:sz w:val="24"/>
          <w:szCs w:val="24"/>
        </w:rPr>
        <w:t>en atención a los considerandos de esta sentencia.</w:t>
      </w:r>
    </w:p>
    <w:p w14:paraId="7982AF19" w14:textId="77777777" w:rsidR="002421CF" w:rsidRDefault="002421CF" w:rsidP="002421CF">
      <w:pPr>
        <w:spacing w:after="0" w:line="360" w:lineRule="auto"/>
        <w:jc w:val="both"/>
        <w:rPr>
          <w:rFonts w:ascii="Arial" w:eastAsia="Times New Roman" w:hAnsi="Arial" w:cs="Arial"/>
          <w:b/>
          <w:bCs/>
          <w:color w:val="000000"/>
          <w:sz w:val="24"/>
          <w:szCs w:val="24"/>
        </w:rPr>
      </w:pPr>
    </w:p>
    <w:p w14:paraId="484E9D8B" w14:textId="54EFEC72" w:rsidR="009B6DAE" w:rsidRDefault="0008695F" w:rsidP="00640FEE">
      <w:pPr>
        <w:spacing w:after="0" w:line="360" w:lineRule="auto"/>
        <w:jc w:val="both"/>
        <w:rPr>
          <w:rFonts w:ascii="Arial" w:eastAsia="Times New Roman" w:hAnsi="Arial" w:cs="Arial"/>
          <w:sz w:val="24"/>
          <w:szCs w:val="24"/>
        </w:rPr>
      </w:pPr>
      <w:bookmarkStart w:id="29" w:name="_Hlk55210150"/>
      <w:r>
        <w:rPr>
          <w:rFonts w:ascii="Arial" w:eastAsia="Times New Roman" w:hAnsi="Arial" w:cs="Arial"/>
          <w:b/>
          <w:bCs/>
          <w:sz w:val="24"/>
          <w:szCs w:val="24"/>
        </w:rPr>
        <w:t xml:space="preserve">3. </w:t>
      </w:r>
      <w:r w:rsidR="001B58C7">
        <w:rPr>
          <w:rFonts w:ascii="Arial" w:eastAsia="Times New Roman" w:hAnsi="Arial" w:cs="Arial"/>
          <w:sz w:val="24"/>
          <w:szCs w:val="24"/>
        </w:rPr>
        <w:t>La</w:t>
      </w:r>
      <w:r w:rsidR="002421CF" w:rsidRPr="00640FEE">
        <w:rPr>
          <w:rFonts w:ascii="Arial" w:eastAsia="Times New Roman" w:hAnsi="Arial" w:cs="Arial"/>
          <w:sz w:val="24"/>
          <w:szCs w:val="24"/>
        </w:rPr>
        <w:t xml:space="preserve"> medida afirmativa</w:t>
      </w:r>
      <w:r w:rsidR="001B58C7">
        <w:rPr>
          <w:rFonts w:ascii="Arial" w:eastAsia="Times New Roman" w:hAnsi="Arial" w:cs="Arial"/>
          <w:sz w:val="24"/>
          <w:szCs w:val="24"/>
        </w:rPr>
        <w:t xml:space="preserve"> que en este acto se ordena,</w:t>
      </w:r>
      <w:r w:rsidR="002421CF" w:rsidRPr="00640FEE">
        <w:rPr>
          <w:rFonts w:ascii="Arial" w:eastAsia="Times New Roman" w:hAnsi="Arial" w:cs="Arial"/>
          <w:sz w:val="24"/>
          <w:szCs w:val="24"/>
        </w:rPr>
        <w:t xml:space="preserve"> </w:t>
      </w:r>
      <w:r w:rsidR="00C278AD" w:rsidRPr="00640FEE">
        <w:rPr>
          <w:rFonts w:ascii="Arial" w:eastAsia="Times New Roman" w:hAnsi="Arial" w:cs="Arial"/>
          <w:sz w:val="24"/>
          <w:szCs w:val="24"/>
        </w:rPr>
        <w:t>se materializa en el establecimiento de</w:t>
      </w:r>
      <w:r w:rsidR="002421CF" w:rsidRPr="00640FEE">
        <w:rPr>
          <w:rFonts w:ascii="Arial" w:eastAsia="Times New Roman" w:hAnsi="Arial" w:cs="Arial"/>
          <w:sz w:val="24"/>
          <w:szCs w:val="24"/>
        </w:rPr>
        <w:t xml:space="preserve"> una cuota del </w:t>
      </w:r>
      <w:r w:rsidR="005E2E4D" w:rsidRPr="00640FEE">
        <w:rPr>
          <w:rFonts w:ascii="Arial" w:eastAsia="Times New Roman" w:hAnsi="Arial" w:cs="Arial"/>
          <w:b/>
          <w:bCs/>
          <w:sz w:val="24"/>
          <w:szCs w:val="24"/>
        </w:rPr>
        <w:t>10%</w:t>
      </w:r>
      <w:r w:rsidR="002421CF" w:rsidRPr="00640FEE">
        <w:rPr>
          <w:rFonts w:ascii="Arial" w:eastAsia="Times New Roman" w:hAnsi="Arial" w:cs="Arial"/>
          <w:b/>
          <w:bCs/>
          <w:sz w:val="24"/>
          <w:szCs w:val="24"/>
        </w:rPr>
        <w:t xml:space="preserve"> </w:t>
      </w:r>
      <w:r w:rsidR="00C278AD" w:rsidRPr="00640FEE">
        <w:rPr>
          <w:rFonts w:ascii="Arial" w:eastAsia="Times New Roman" w:hAnsi="Arial" w:cs="Arial"/>
          <w:b/>
          <w:bCs/>
          <w:sz w:val="24"/>
          <w:szCs w:val="24"/>
        </w:rPr>
        <w:t>de la totalidad de los cargos</w:t>
      </w:r>
      <w:r w:rsidR="00FF6509">
        <w:rPr>
          <w:rFonts w:ascii="Arial" w:eastAsia="Times New Roman" w:hAnsi="Arial" w:cs="Arial"/>
          <w:b/>
          <w:bCs/>
          <w:sz w:val="24"/>
          <w:szCs w:val="24"/>
        </w:rPr>
        <w:t xml:space="preserve"> (propietarios y suplentes)</w:t>
      </w:r>
      <w:r w:rsidR="00C278AD" w:rsidRPr="00640FEE">
        <w:rPr>
          <w:rFonts w:ascii="Arial" w:eastAsia="Times New Roman" w:hAnsi="Arial" w:cs="Arial"/>
          <w:b/>
          <w:bCs/>
          <w:sz w:val="24"/>
          <w:szCs w:val="24"/>
        </w:rPr>
        <w:t xml:space="preserve"> para los consejos municipales y</w:t>
      </w:r>
      <w:r w:rsidR="009B6DAE" w:rsidRPr="00640FEE">
        <w:rPr>
          <w:rFonts w:ascii="Arial" w:eastAsia="Times New Roman" w:hAnsi="Arial" w:cs="Arial"/>
          <w:b/>
          <w:bCs/>
          <w:sz w:val="24"/>
          <w:szCs w:val="24"/>
        </w:rPr>
        <w:t xml:space="preserve"> del 10% de la totalidad de los cargos que designará para los consejos</w:t>
      </w:r>
      <w:r w:rsidR="00C278AD" w:rsidRPr="00640FEE">
        <w:rPr>
          <w:rFonts w:ascii="Arial" w:eastAsia="Times New Roman" w:hAnsi="Arial" w:cs="Arial"/>
          <w:b/>
          <w:bCs/>
          <w:sz w:val="24"/>
          <w:szCs w:val="24"/>
        </w:rPr>
        <w:t xml:space="preserve"> distritales</w:t>
      </w:r>
      <w:r w:rsidR="009B6DAE" w:rsidRPr="00640FEE">
        <w:rPr>
          <w:rFonts w:ascii="Arial" w:eastAsia="Times New Roman" w:hAnsi="Arial" w:cs="Arial"/>
          <w:b/>
          <w:bCs/>
          <w:sz w:val="24"/>
          <w:szCs w:val="24"/>
        </w:rPr>
        <w:t>,</w:t>
      </w:r>
      <w:bookmarkEnd w:id="29"/>
      <w:r w:rsidR="009B6DAE" w:rsidRPr="00640FEE">
        <w:rPr>
          <w:rFonts w:ascii="Arial" w:eastAsia="Times New Roman" w:hAnsi="Arial" w:cs="Arial"/>
          <w:b/>
          <w:bCs/>
          <w:sz w:val="24"/>
          <w:szCs w:val="24"/>
        </w:rPr>
        <w:t xml:space="preserve"> en el entendido de que los consejos (municipales y distritales) se conforman tan</w:t>
      </w:r>
      <w:r w:rsidR="00C278AD" w:rsidRPr="00640FEE">
        <w:rPr>
          <w:rFonts w:ascii="Arial" w:eastAsia="Times New Roman" w:hAnsi="Arial" w:cs="Arial"/>
          <w:b/>
          <w:bCs/>
          <w:sz w:val="24"/>
          <w:szCs w:val="24"/>
        </w:rPr>
        <w:t>to</w:t>
      </w:r>
      <w:r w:rsidR="009B6DAE" w:rsidRPr="00640FEE">
        <w:rPr>
          <w:rFonts w:ascii="Arial" w:eastAsia="Times New Roman" w:hAnsi="Arial" w:cs="Arial"/>
          <w:b/>
          <w:bCs/>
          <w:sz w:val="24"/>
          <w:szCs w:val="24"/>
        </w:rPr>
        <w:t xml:space="preserve"> por personas que fungirán en las consejerías como en las secretarías técnicas, y que en estos cargos serán </w:t>
      </w:r>
      <w:r w:rsidR="00640FEE">
        <w:rPr>
          <w:rFonts w:ascii="Arial" w:eastAsia="Times New Roman" w:hAnsi="Arial" w:cs="Arial"/>
          <w:b/>
          <w:bCs/>
          <w:sz w:val="24"/>
          <w:szCs w:val="24"/>
        </w:rPr>
        <w:t>nombr</w:t>
      </w:r>
      <w:r w:rsidR="009B6DAE" w:rsidRPr="00640FEE">
        <w:rPr>
          <w:rFonts w:ascii="Arial" w:eastAsia="Times New Roman" w:hAnsi="Arial" w:cs="Arial"/>
          <w:b/>
          <w:bCs/>
          <w:sz w:val="24"/>
          <w:szCs w:val="24"/>
        </w:rPr>
        <w:t xml:space="preserve">adas personas </w:t>
      </w:r>
      <w:r w:rsidR="002421CF" w:rsidRPr="00640FEE">
        <w:rPr>
          <w:rFonts w:ascii="Arial" w:eastAsia="Times New Roman" w:hAnsi="Arial" w:cs="Arial"/>
          <w:sz w:val="24"/>
          <w:szCs w:val="24"/>
        </w:rPr>
        <w:t>en situación de vulnerabilidad</w:t>
      </w:r>
      <w:r w:rsidR="001A3EB4">
        <w:rPr>
          <w:rFonts w:ascii="Arial" w:eastAsia="Times New Roman" w:hAnsi="Arial" w:cs="Arial"/>
          <w:sz w:val="24"/>
          <w:szCs w:val="24"/>
        </w:rPr>
        <w:t>, en el entendido que en ningún caso más del 50% de las personas designadas para esta cuota, serán suplentes.</w:t>
      </w:r>
      <w:r w:rsidR="002421CF" w:rsidRPr="00640FEE">
        <w:rPr>
          <w:rFonts w:ascii="Arial" w:eastAsia="Times New Roman" w:hAnsi="Arial" w:cs="Arial"/>
          <w:sz w:val="24"/>
          <w:szCs w:val="24"/>
        </w:rPr>
        <w:t xml:space="preserve"> </w:t>
      </w:r>
    </w:p>
    <w:p w14:paraId="7D2DBD2E" w14:textId="5EBF7E67" w:rsidR="00F17866" w:rsidRDefault="00F17866" w:rsidP="00640FEE">
      <w:pPr>
        <w:spacing w:after="0" w:line="360" w:lineRule="auto"/>
        <w:jc w:val="both"/>
        <w:rPr>
          <w:rFonts w:ascii="Arial" w:eastAsia="Times New Roman" w:hAnsi="Arial" w:cs="Arial"/>
          <w:sz w:val="24"/>
          <w:szCs w:val="24"/>
        </w:rPr>
      </w:pPr>
    </w:p>
    <w:p w14:paraId="59E31C80" w14:textId="24867ADE" w:rsidR="00F17866" w:rsidRDefault="00F17866" w:rsidP="00640FEE">
      <w:pPr>
        <w:spacing w:after="0" w:line="360" w:lineRule="auto"/>
        <w:jc w:val="both"/>
        <w:rPr>
          <w:rFonts w:ascii="Arial" w:eastAsia="Times New Roman" w:hAnsi="Arial" w:cs="Arial"/>
          <w:sz w:val="24"/>
          <w:szCs w:val="24"/>
        </w:rPr>
      </w:pPr>
      <w:r>
        <w:rPr>
          <w:rFonts w:ascii="Arial" w:eastAsia="Times New Roman" w:hAnsi="Arial" w:cs="Arial"/>
          <w:sz w:val="24"/>
          <w:szCs w:val="24"/>
        </w:rPr>
        <w:t>Es entonces que, para la armonización o convivencia o coexistencia de las medidas afirmativas a favor de las mujeres y las ordenadas por esta sentencia a favor de grupos en situación de vulnerabilidad, es que el CG, deberá distribuir el 90% de los cargos de los consejos distritales y el 90 % de los consejos municipales bajo el mandato paritario, y el 10 % restante</w:t>
      </w:r>
      <w:r w:rsidR="001B58C7">
        <w:rPr>
          <w:rFonts w:ascii="Arial" w:eastAsia="Times New Roman" w:hAnsi="Arial" w:cs="Arial"/>
          <w:sz w:val="24"/>
          <w:szCs w:val="24"/>
        </w:rPr>
        <w:t xml:space="preserve"> de cada uno de ellos</w:t>
      </w:r>
      <w:r>
        <w:rPr>
          <w:rFonts w:ascii="Arial" w:eastAsia="Times New Roman" w:hAnsi="Arial" w:cs="Arial"/>
          <w:sz w:val="24"/>
          <w:szCs w:val="24"/>
        </w:rPr>
        <w:t>,</w:t>
      </w:r>
      <w:r w:rsidR="001B58C7">
        <w:rPr>
          <w:rFonts w:ascii="Arial" w:eastAsia="Times New Roman" w:hAnsi="Arial" w:cs="Arial"/>
          <w:sz w:val="24"/>
          <w:szCs w:val="24"/>
        </w:rPr>
        <w:t xml:space="preserve"> atendiendo a la medida afirmativa</w:t>
      </w:r>
      <w:r>
        <w:rPr>
          <w:rFonts w:ascii="Arial" w:eastAsia="Times New Roman" w:hAnsi="Arial" w:cs="Arial"/>
          <w:sz w:val="24"/>
          <w:szCs w:val="24"/>
        </w:rPr>
        <w:t xml:space="preserve"> </w:t>
      </w:r>
      <w:r w:rsidR="002C1001">
        <w:rPr>
          <w:rFonts w:ascii="Arial" w:eastAsia="Times New Roman" w:hAnsi="Arial" w:cs="Arial"/>
          <w:sz w:val="24"/>
          <w:szCs w:val="24"/>
        </w:rPr>
        <w:t xml:space="preserve">expresada </w:t>
      </w:r>
      <w:r>
        <w:rPr>
          <w:rFonts w:ascii="Arial" w:eastAsia="Times New Roman" w:hAnsi="Arial" w:cs="Arial"/>
          <w:sz w:val="24"/>
          <w:szCs w:val="24"/>
        </w:rPr>
        <w:t>en el párrafo anterior.</w:t>
      </w:r>
    </w:p>
    <w:p w14:paraId="5934A76C" w14:textId="77777777" w:rsidR="00F17866" w:rsidRPr="00C97F9D" w:rsidRDefault="00F17866" w:rsidP="00640FEE">
      <w:pPr>
        <w:spacing w:after="0" w:line="360" w:lineRule="auto"/>
        <w:jc w:val="both"/>
        <w:rPr>
          <w:rFonts w:ascii="Arial" w:eastAsia="Times New Roman" w:hAnsi="Arial" w:cs="Arial"/>
          <w:color w:val="FF0000"/>
          <w:sz w:val="24"/>
          <w:szCs w:val="24"/>
        </w:rPr>
      </w:pPr>
    </w:p>
    <w:p w14:paraId="467ED795" w14:textId="08AF685F" w:rsidR="00C97F9D" w:rsidRPr="008368D4" w:rsidRDefault="0008695F" w:rsidP="00C97F9D">
      <w:pPr>
        <w:spacing w:after="0" w:line="360" w:lineRule="auto"/>
        <w:jc w:val="both"/>
        <w:rPr>
          <w:rFonts w:ascii="Arial" w:eastAsia="Times New Roman" w:hAnsi="Arial" w:cs="Arial"/>
          <w:sz w:val="24"/>
          <w:szCs w:val="24"/>
        </w:rPr>
      </w:pPr>
      <w:bookmarkStart w:id="30" w:name="_Hlk55210165"/>
      <w:r>
        <w:rPr>
          <w:rFonts w:ascii="Arial" w:eastAsia="Times New Roman" w:hAnsi="Arial" w:cs="Arial"/>
          <w:b/>
          <w:bCs/>
          <w:sz w:val="24"/>
          <w:szCs w:val="24"/>
        </w:rPr>
        <w:t xml:space="preserve">4. </w:t>
      </w:r>
      <w:r w:rsidR="00C97F9D" w:rsidRPr="008368D4">
        <w:rPr>
          <w:rFonts w:ascii="Arial" w:eastAsia="Times New Roman" w:hAnsi="Arial" w:cs="Arial"/>
          <w:sz w:val="24"/>
          <w:szCs w:val="24"/>
        </w:rPr>
        <w:t>Realizará tres listas: mujeres, hombres y personas en situación de vulnerabilidad, esto a efecto de contar con los elementos necesarios para realizar de manera adecuada la asignación de los cargos para los Consejos Distritales y Municipales</w:t>
      </w:r>
      <w:bookmarkEnd w:id="30"/>
      <w:r w:rsidR="00C97F9D" w:rsidRPr="008368D4">
        <w:rPr>
          <w:rFonts w:ascii="Arial" w:eastAsia="Times New Roman" w:hAnsi="Arial" w:cs="Arial"/>
          <w:sz w:val="24"/>
          <w:szCs w:val="24"/>
        </w:rPr>
        <w:t xml:space="preserve">, en atención al principio de paridad de género y a la medida afirmativa establecida en el presente fallo, a favor de los grupos en situación de vulnerabilidad.  </w:t>
      </w:r>
    </w:p>
    <w:p w14:paraId="52454542" w14:textId="77777777" w:rsidR="00C97F9D" w:rsidRPr="00C97F9D" w:rsidRDefault="00C97F9D" w:rsidP="00640FEE">
      <w:pPr>
        <w:spacing w:after="0" w:line="360" w:lineRule="auto"/>
        <w:jc w:val="both"/>
        <w:rPr>
          <w:rFonts w:ascii="Arial" w:eastAsia="Times New Roman" w:hAnsi="Arial" w:cs="Arial"/>
          <w:color w:val="FF0000"/>
          <w:sz w:val="24"/>
          <w:szCs w:val="24"/>
        </w:rPr>
      </w:pPr>
    </w:p>
    <w:p w14:paraId="50BC3EDF" w14:textId="77777777" w:rsidR="009B6DAE" w:rsidRDefault="009B6DAE" w:rsidP="00640FEE">
      <w:pPr>
        <w:pStyle w:val="Prrafodelista"/>
        <w:spacing w:after="0" w:line="360" w:lineRule="auto"/>
        <w:ind w:left="1776"/>
        <w:jc w:val="both"/>
        <w:rPr>
          <w:rFonts w:ascii="Arial" w:eastAsia="Times New Roman" w:hAnsi="Arial" w:cs="Arial"/>
          <w:sz w:val="24"/>
          <w:szCs w:val="24"/>
        </w:rPr>
      </w:pPr>
    </w:p>
    <w:p w14:paraId="183D73AE" w14:textId="274D2ABD" w:rsidR="009B6DAE" w:rsidRDefault="008368D4" w:rsidP="009B6DAE">
      <w:pPr>
        <w:spacing w:after="0" w:line="360" w:lineRule="auto"/>
        <w:jc w:val="both"/>
        <w:rPr>
          <w:rFonts w:ascii="Arial" w:hAnsi="Arial" w:cs="Arial"/>
          <w:sz w:val="24"/>
          <w:szCs w:val="24"/>
        </w:rPr>
      </w:pPr>
      <w:r w:rsidRPr="008368D4">
        <w:rPr>
          <w:rFonts w:ascii="Arial" w:eastAsia="Times New Roman" w:hAnsi="Arial" w:cs="Arial"/>
          <w:sz w:val="24"/>
          <w:szCs w:val="24"/>
        </w:rPr>
        <w:t>S</w:t>
      </w:r>
      <w:r w:rsidR="009B6DAE" w:rsidRPr="008368D4">
        <w:rPr>
          <w:rFonts w:ascii="Arial" w:eastAsia="Times New Roman" w:hAnsi="Arial" w:cs="Arial"/>
          <w:sz w:val="24"/>
          <w:szCs w:val="24"/>
        </w:rPr>
        <w:t>e entender</w:t>
      </w:r>
      <w:r w:rsidR="00640FEE" w:rsidRPr="008368D4">
        <w:rPr>
          <w:rFonts w:ascii="Arial" w:eastAsia="Times New Roman" w:hAnsi="Arial" w:cs="Arial"/>
          <w:sz w:val="24"/>
          <w:szCs w:val="24"/>
        </w:rPr>
        <w:t>á</w:t>
      </w:r>
      <w:r w:rsidR="009B6DAE" w:rsidRPr="008368D4">
        <w:rPr>
          <w:rFonts w:ascii="Arial" w:eastAsia="Times New Roman" w:hAnsi="Arial" w:cs="Arial"/>
          <w:sz w:val="24"/>
          <w:szCs w:val="24"/>
        </w:rPr>
        <w:t xml:space="preserve"> por personas en situación de vulnerabilidad aquéllas pertenecientes a la </w:t>
      </w:r>
      <w:r w:rsidR="002421CF" w:rsidRPr="008368D4">
        <w:rPr>
          <w:rFonts w:ascii="Arial" w:hAnsi="Arial" w:cs="Arial"/>
          <w:sz w:val="24"/>
          <w:szCs w:val="24"/>
        </w:rPr>
        <w:t xml:space="preserve">comunidad LGBTI+, personas con alguna discapacidad, mayores de sesenta años </w:t>
      </w:r>
      <w:r w:rsidR="009B6DAE" w:rsidRPr="008368D4">
        <w:rPr>
          <w:rFonts w:ascii="Arial" w:hAnsi="Arial" w:cs="Arial"/>
          <w:sz w:val="24"/>
          <w:szCs w:val="24"/>
        </w:rPr>
        <w:t>y personas</w:t>
      </w:r>
      <w:r w:rsidR="002421CF" w:rsidRPr="008368D4">
        <w:rPr>
          <w:rFonts w:ascii="Arial" w:hAnsi="Arial" w:cs="Arial"/>
          <w:sz w:val="24"/>
          <w:szCs w:val="24"/>
        </w:rPr>
        <w:t xml:space="preserve"> indígenas</w:t>
      </w:r>
      <w:r w:rsidR="009B6DAE" w:rsidRPr="008368D4">
        <w:rPr>
          <w:rFonts w:ascii="Arial" w:hAnsi="Arial" w:cs="Arial"/>
          <w:sz w:val="24"/>
          <w:szCs w:val="24"/>
        </w:rPr>
        <w:t>.</w:t>
      </w:r>
    </w:p>
    <w:p w14:paraId="6CC48ABC" w14:textId="77777777" w:rsidR="009B6DAE" w:rsidRDefault="009B6DAE" w:rsidP="009B6DAE">
      <w:pPr>
        <w:spacing w:after="0" w:line="360" w:lineRule="auto"/>
        <w:jc w:val="both"/>
        <w:rPr>
          <w:rFonts w:ascii="Arial" w:hAnsi="Arial" w:cs="Arial"/>
          <w:sz w:val="24"/>
          <w:szCs w:val="24"/>
        </w:rPr>
      </w:pPr>
    </w:p>
    <w:p w14:paraId="2584422D" w14:textId="1B2E1DC9" w:rsidR="002421CF" w:rsidRPr="009B6DAE" w:rsidRDefault="0008695F" w:rsidP="009B6DAE">
      <w:pPr>
        <w:spacing w:after="0" w:line="360" w:lineRule="auto"/>
        <w:jc w:val="both"/>
        <w:rPr>
          <w:rFonts w:ascii="Arial" w:eastAsia="Times New Roman" w:hAnsi="Arial" w:cs="Arial"/>
          <w:sz w:val="24"/>
          <w:szCs w:val="24"/>
        </w:rPr>
      </w:pPr>
      <w:bookmarkStart w:id="31" w:name="_Hlk55210194"/>
      <w:r>
        <w:rPr>
          <w:rFonts w:ascii="Arial" w:hAnsi="Arial" w:cs="Arial"/>
          <w:b/>
          <w:bCs/>
          <w:sz w:val="24"/>
          <w:szCs w:val="24"/>
        </w:rPr>
        <w:t xml:space="preserve">5. </w:t>
      </w:r>
      <w:r w:rsidR="00171A50">
        <w:rPr>
          <w:rFonts w:ascii="Arial" w:hAnsi="Arial" w:cs="Arial"/>
          <w:sz w:val="24"/>
          <w:szCs w:val="24"/>
        </w:rPr>
        <w:t xml:space="preserve">La </w:t>
      </w:r>
      <w:r w:rsidR="00171A50" w:rsidRPr="00171A50">
        <w:rPr>
          <w:rFonts w:ascii="Arial" w:hAnsi="Arial" w:cs="Arial"/>
          <w:b/>
          <w:bCs/>
          <w:sz w:val="24"/>
          <w:szCs w:val="24"/>
        </w:rPr>
        <w:t>nueva convocatoria deberá emitirse dentro de un plazo de veinticuatro horas</w:t>
      </w:r>
      <w:r w:rsidR="00171A50">
        <w:rPr>
          <w:rFonts w:ascii="Arial" w:hAnsi="Arial" w:cs="Arial"/>
          <w:sz w:val="24"/>
          <w:szCs w:val="24"/>
        </w:rPr>
        <w:t xml:space="preserve"> a partir de la notificación de la presente sentencia, </w:t>
      </w:r>
      <w:r>
        <w:rPr>
          <w:rFonts w:ascii="Arial" w:hAnsi="Arial" w:cs="Arial"/>
          <w:sz w:val="24"/>
          <w:szCs w:val="24"/>
        </w:rPr>
        <w:t>E</w:t>
      </w:r>
      <w:r w:rsidR="009B6DAE">
        <w:rPr>
          <w:rFonts w:ascii="Arial" w:hAnsi="Arial" w:cs="Arial"/>
          <w:sz w:val="24"/>
          <w:szCs w:val="24"/>
        </w:rPr>
        <w:t>l diseño de la convocatoria</w:t>
      </w:r>
      <w:r w:rsidR="00FC44DC">
        <w:rPr>
          <w:rFonts w:ascii="Arial" w:hAnsi="Arial" w:cs="Arial"/>
          <w:sz w:val="24"/>
          <w:szCs w:val="24"/>
        </w:rPr>
        <w:t xml:space="preserve"> y el proceso mismo de selección</w:t>
      </w:r>
      <w:r w:rsidR="009B6DAE">
        <w:rPr>
          <w:rFonts w:ascii="Arial" w:hAnsi="Arial" w:cs="Arial"/>
          <w:sz w:val="24"/>
          <w:szCs w:val="24"/>
        </w:rPr>
        <w:t xml:space="preserve"> se guiará</w:t>
      </w:r>
      <w:r w:rsidR="002421CF" w:rsidRPr="009B6DAE">
        <w:rPr>
          <w:rFonts w:ascii="Arial" w:hAnsi="Arial" w:cs="Arial"/>
          <w:sz w:val="24"/>
          <w:szCs w:val="24"/>
        </w:rPr>
        <w:t xml:space="preserve"> </w:t>
      </w:r>
      <w:r w:rsidR="002421CF" w:rsidRPr="009B6DAE">
        <w:rPr>
          <w:rFonts w:ascii="Arial" w:eastAsia="Times New Roman" w:hAnsi="Arial" w:cs="Arial"/>
          <w:sz w:val="24"/>
          <w:szCs w:val="24"/>
        </w:rPr>
        <w:t>bajo las siguientes directrices:</w:t>
      </w:r>
      <w:bookmarkEnd w:id="31"/>
      <w:r w:rsidR="00C70529">
        <w:rPr>
          <w:rFonts w:ascii="Arial" w:eastAsia="Times New Roman" w:hAnsi="Arial" w:cs="Arial"/>
          <w:sz w:val="24"/>
          <w:szCs w:val="24"/>
        </w:rPr>
        <w:t xml:space="preserve"> </w:t>
      </w:r>
    </w:p>
    <w:p w14:paraId="36BF6A83" w14:textId="77777777" w:rsidR="005A6B2E" w:rsidRPr="009B6DAE" w:rsidRDefault="005A6B2E" w:rsidP="009B6DAE">
      <w:pPr>
        <w:spacing w:after="0" w:line="360" w:lineRule="auto"/>
        <w:jc w:val="both"/>
        <w:rPr>
          <w:rFonts w:ascii="Arial" w:eastAsia="Times New Roman" w:hAnsi="Arial" w:cs="Arial"/>
          <w:sz w:val="24"/>
          <w:szCs w:val="24"/>
        </w:rPr>
      </w:pPr>
    </w:p>
    <w:p w14:paraId="17341BB6" w14:textId="51EC80C2" w:rsidR="00FC44DC" w:rsidRPr="0008695F" w:rsidRDefault="00FC44DC" w:rsidP="0008695F">
      <w:pPr>
        <w:pStyle w:val="Prrafodelista"/>
        <w:numPr>
          <w:ilvl w:val="0"/>
          <w:numId w:val="30"/>
        </w:numPr>
        <w:spacing w:after="0" w:line="360" w:lineRule="auto"/>
        <w:jc w:val="both"/>
        <w:rPr>
          <w:rFonts w:ascii="Arial" w:eastAsia="Times New Roman" w:hAnsi="Arial" w:cs="Arial"/>
          <w:sz w:val="24"/>
          <w:szCs w:val="24"/>
        </w:rPr>
      </w:pPr>
      <w:r w:rsidRPr="0008695F">
        <w:rPr>
          <w:rFonts w:ascii="Arial" w:eastAsia="Times New Roman" w:hAnsi="Arial" w:cs="Arial"/>
          <w:sz w:val="24"/>
          <w:szCs w:val="24"/>
        </w:rPr>
        <w:t>La convocatoria, en cuanto a sus bases y procedimiento debe ser expresado en un lenguaje claro e incluyente.</w:t>
      </w:r>
    </w:p>
    <w:p w14:paraId="79148364" w14:textId="23018944" w:rsidR="00C97F9D" w:rsidRDefault="00C97F9D" w:rsidP="00C97F9D">
      <w:pPr>
        <w:spacing w:after="0" w:line="360" w:lineRule="auto"/>
        <w:jc w:val="both"/>
        <w:rPr>
          <w:rFonts w:ascii="Arial" w:eastAsia="Times New Roman" w:hAnsi="Arial" w:cs="Arial"/>
          <w:sz w:val="24"/>
          <w:szCs w:val="24"/>
        </w:rPr>
      </w:pPr>
    </w:p>
    <w:p w14:paraId="3D7FFE37" w14:textId="77777777" w:rsidR="00C97F9D" w:rsidRDefault="00FF6509" w:rsidP="00C97F9D">
      <w:pPr>
        <w:spacing w:after="0" w:line="360" w:lineRule="auto"/>
        <w:jc w:val="both"/>
        <w:rPr>
          <w:rFonts w:ascii="Arial" w:eastAsia="Times New Roman" w:hAnsi="Arial" w:cs="Arial"/>
          <w:sz w:val="24"/>
          <w:szCs w:val="24"/>
        </w:rPr>
      </w:pPr>
      <w:r w:rsidRPr="00C97F9D">
        <w:rPr>
          <w:rFonts w:ascii="Arial" w:eastAsia="Times New Roman" w:hAnsi="Arial" w:cs="Arial"/>
          <w:sz w:val="24"/>
          <w:szCs w:val="24"/>
        </w:rPr>
        <w:t>Para efecto de respetar el libre desarrollo de la personalidad, la autoridad</w:t>
      </w:r>
      <w:r w:rsidR="00C97F9D">
        <w:rPr>
          <w:rFonts w:ascii="Arial" w:eastAsia="Times New Roman" w:hAnsi="Arial" w:cs="Arial"/>
          <w:sz w:val="24"/>
          <w:szCs w:val="24"/>
        </w:rPr>
        <w:t xml:space="preserve"> deberá: </w:t>
      </w:r>
    </w:p>
    <w:p w14:paraId="05AA1897" w14:textId="77777777" w:rsidR="00C93BA7" w:rsidRDefault="00C93BA7" w:rsidP="00C97F9D">
      <w:pPr>
        <w:spacing w:after="0" w:line="360" w:lineRule="auto"/>
        <w:jc w:val="both"/>
        <w:rPr>
          <w:rFonts w:ascii="Arial" w:eastAsia="Times New Roman" w:hAnsi="Arial" w:cs="Arial"/>
          <w:sz w:val="24"/>
          <w:szCs w:val="24"/>
        </w:rPr>
      </w:pPr>
    </w:p>
    <w:p w14:paraId="13314EB8" w14:textId="7E3C2547" w:rsidR="005A6B2E" w:rsidRPr="00C97F9D" w:rsidRDefault="00C97F9D" w:rsidP="00C97F9D">
      <w:pPr>
        <w:pStyle w:val="Prrafodelista"/>
        <w:numPr>
          <w:ilvl w:val="0"/>
          <w:numId w:val="29"/>
        </w:numPr>
        <w:spacing w:after="0" w:line="360" w:lineRule="auto"/>
        <w:jc w:val="both"/>
        <w:rPr>
          <w:rFonts w:ascii="Arial" w:eastAsia="Times New Roman" w:hAnsi="Arial" w:cs="Arial"/>
          <w:sz w:val="24"/>
          <w:szCs w:val="24"/>
        </w:rPr>
      </w:pPr>
      <w:r w:rsidRPr="00C97F9D">
        <w:rPr>
          <w:rFonts w:ascii="Arial" w:eastAsia="Times New Roman" w:hAnsi="Arial" w:cs="Arial"/>
          <w:sz w:val="24"/>
          <w:szCs w:val="24"/>
        </w:rPr>
        <w:t>E</w:t>
      </w:r>
      <w:r w:rsidR="005A6B2E" w:rsidRPr="00C97F9D">
        <w:rPr>
          <w:rFonts w:ascii="Arial" w:eastAsia="Times New Roman" w:hAnsi="Arial" w:cs="Arial"/>
          <w:sz w:val="24"/>
          <w:szCs w:val="24"/>
        </w:rPr>
        <w:t>n los formatos empleados para la</w:t>
      </w:r>
      <w:r w:rsidRPr="00C97F9D">
        <w:rPr>
          <w:rFonts w:ascii="Arial" w:eastAsia="Times New Roman" w:hAnsi="Arial" w:cs="Arial"/>
          <w:sz w:val="24"/>
          <w:szCs w:val="24"/>
        </w:rPr>
        <w:t xml:space="preserve"> inscripción al procedimiento de</w:t>
      </w:r>
      <w:r w:rsidR="005A6B2E" w:rsidRPr="00C97F9D">
        <w:rPr>
          <w:rFonts w:ascii="Arial" w:eastAsia="Times New Roman" w:hAnsi="Arial" w:cs="Arial"/>
          <w:sz w:val="24"/>
          <w:szCs w:val="24"/>
        </w:rPr>
        <w:t xml:space="preserve"> conformación de autoridades electorales locales,</w:t>
      </w:r>
      <w:r w:rsidR="00FC44DC" w:rsidRPr="00C97F9D">
        <w:rPr>
          <w:rFonts w:ascii="Arial" w:eastAsia="Times New Roman" w:hAnsi="Arial" w:cs="Arial"/>
          <w:sz w:val="24"/>
          <w:szCs w:val="24"/>
        </w:rPr>
        <w:t xml:space="preserve"> en cuanto a los datos de identificación de</w:t>
      </w:r>
      <w:r w:rsidR="008F2BD5">
        <w:rPr>
          <w:rFonts w:ascii="Arial" w:eastAsia="Times New Roman" w:hAnsi="Arial" w:cs="Arial"/>
          <w:sz w:val="24"/>
          <w:szCs w:val="24"/>
        </w:rPr>
        <w:t xml:space="preserve"> </w:t>
      </w:r>
      <w:r w:rsidR="00FC44DC" w:rsidRPr="00C97F9D">
        <w:rPr>
          <w:rFonts w:ascii="Arial" w:eastAsia="Times New Roman" w:hAnsi="Arial" w:cs="Arial"/>
          <w:sz w:val="24"/>
          <w:szCs w:val="24"/>
        </w:rPr>
        <w:t>l</w:t>
      </w:r>
      <w:r w:rsidR="008F2BD5">
        <w:rPr>
          <w:rFonts w:ascii="Arial" w:eastAsia="Times New Roman" w:hAnsi="Arial" w:cs="Arial"/>
          <w:sz w:val="24"/>
          <w:szCs w:val="24"/>
        </w:rPr>
        <w:t>a ciudadanía</w:t>
      </w:r>
      <w:r w:rsidR="00FC44DC" w:rsidRPr="00C97F9D">
        <w:rPr>
          <w:rFonts w:ascii="Arial" w:eastAsia="Times New Roman" w:hAnsi="Arial" w:cs="Arial"/>
          <w:b/>
          <w:bCs/>
          <w:sz w:val="24"/>
          <w:szCs w:val="24"/>
        </w:rPr>
        <w:t xml:space="preserve">, en lo que respecta a su </w:t>
      </w:r>
      <w:r w:rsidR="00F17866" w:rsidRPr="00C97F9D">
        <w:rPr>
          <w:rFonts w:ascii="Arial" w:eastAsia="Times New Roman" w:hAnsi="Arial" w:cs="Arial"/>
          <w:b/>
          <w:bCs/>
          <w:sz w:val="24"/>
          <w:szCs w:val="24"/>
        </w:rPr>
        <w:t>identificación sexo genérica</w:t>
      </w:r>
      <w:r w:rsidR="00F17866" w:rsidRPr="00C97F9D">
        <w:rPr>
          <w:rFonts w:ascii="Arial" w:eastAsia="Times New Roman" w:hAnsi="Arial" w:cs="Arial"/>
          <w:sz w:val="24"/>
          <w:szCs w:val="24"/>
        </w:rPr>
        <w:t>,</w:t>
      </w:r>
      <w:r w:rsidR="00FC44DC" w:rsidRPr="00C97F9D">
        <w:rPr>
          <w:rFonts w:ascii="Arial" w:eastAsia="Times New Roman" w:hAnsi="Arial" w:cs="Arial"/>
          <w:sz w:val="24"/>
          <w:szCs w:val="24"/>
        </w:rPr>
        <w:t xml:space="preserve"> se </w:t>
      </w:r>
      <w:r w:rsidR="00F17866" w:rsidRPr="00C97F9D">
        <w:rPr>
          <w:rFonts w:ascii="Arial" w:eastAsia="Times New Roman" w:hAnsi="Arial" w:cs="Arial"/>
          <w:sz w:val="24"/>
          <w:szCs w:val="24"/>
        </w:rPr>
        <w:t xml:space="preserve">deberán </w:t>
      </w:r>
      <w:r w:rsidR="00FC44DC" w:rsidRPr="00C97F9D">
        <w:rPr>
          <w:rFonts w:ascii="Arial" w:eastAsia="Times New Roman" w:hAnsi="Arial" w:cs="Arial"/>
          <w:sz w:val="24"/>
          <w:szCs w:val="24"/>
        </w:rPr>
        <w:t>incluir</w:t>
      </w:r>
      <w:r w:rsidR="00F17866" w:rsidRPr="00C97F9D">
        <w:rPr>
          <w:rFonts w:ascii="Arial" w:eastAsia="Times New Roman" w:hAnsi="Arial" w:cs="Arial"/>
          <w:sz w:val="24"/>
          <w:szCs w:val="24"/>
        </w:rPr>
        <w:t xml:space="preserve"> TRES</w:t>
      </w:r>
      <w:r w:rsidR="005A6B2E" w:rsidRPr="00C97F9D">
        <w:rPr>
          <w:rFonts w:ascii="Arial" w:eastAsia="Times New Roman" w:hAnsi="Arial" w:cs="Arial"/>
          <w:sz w:val="24"/>
          <w:szCs w:val="24"/>
        </w:rPr>
        <w:t xml:space="preserve"> </w:t>
      </w:r>
      <w:r w:rsidR="008F2BD5" w:rsidRPr="00C97F9D">
        <w:rPr>
          <w:rFonts w:ascii="Arial" w:eastAsia="Times New Roman" w:hAnsi="Arial" w:cs="Arial"/>
          <w:sz w:val="24"/>
          <w:szCs w:val="24"/>
        </w:rPr>
        <w:t>casilleros uno</w:t>
      </w:r>
      <w:r w:rsidR="00F17866" w:rsidRPr="00C97F9D">
        <w:rPr>
          <w:rFonts w:ascii="Arial" w:eastAsia="Times New Roman" w:hAnsi="Arial" w:cs="Arial"/>
          <w:sz w:val="24"/>
          <w:szCs w:val="24"/>
        </w:rPr>
        <w:t xml:space="preserve"> para</w:t>
      </w:r>
      <w:r w:rsidR="005A6B2E" w:rsidRPr="00C97F9D">
        <w:rPr>
          <w:rFonts w:ascii="Arial" w:eastAsia="Times New Roman" w:hAnsi="Arial" w:cs="Arial"/>
          <w:sz w:val="24"/>
          <w:szCs w:val="24"/>
        </w:rPr>
        <w:t xml:space="preserve"> </w:t>
      </w:r>
      <w:r w:rsidR="00F17866" w:rsidRPr="00C97F9D">
        <w:rPr>
          <w:rFonts w:ascii="Arial" w:eastAsia="Times New Roman" w:hAnsi="Arial" w:cs="Arial"/>
          <w:sz w:val="24"/>
          <w:szCs w:val="24"/>
        </w:rPr>
        <w:t>“</w:t>
      </w:r>
      <w:r w:rsidR="005A6B2E" w:rsidRPr="00C97F9D">
        <w:rPr>
          <w:rFonts w:ascii="Arial" w:eastAsia="Times New Roman" w:hAnsi="Arial" w:cs="Arial"/>
          <w:sz w:val="24"/>
          <w:szCs w:val="24"/>
        </w:rPr>
        <w:t>hombres</w:t>
      </w:r>
      <w:r w:rsidR="00F17866" w:rsidRPr="00C97F9D">
        <w:rPr>
          <w:rFonts w:ascii="Arial" w:eastAsia="Times New Roman" w:hAnsi="Arial" w:cs="Arial"/>
          <w:sz w:val="24"/>
          <w:szCs w:val="24"/>
        </w:rPr>
        <w:t>”</w:t>
      </w:r>
      <w:r w:rsidR="005A6B2E" w:rsidRPr="00C97F9D">
        <w:rPr>
          <w:rFonts w:ascii="Arial" w:eastAsia="Times New Roman" w:hAnsi="Arial" w:cs="Arial"/>
          <w:sz w:val="24"/>
          <w:szCs w:val="24"/>
        </w:rPr>
        <w:t>,</w:t>
      </w:r>
      <w:r w:rsidR="00F17866" w:rsidRPr="00C97F9D">
        <w:rPr>
          <w:rFonts w:ascii="Arial" w:eastAsia="Times New Roman" w:hAnsi="Arial" w:cs="Arial"/>
          <w:sz w:val="24"/>
          <w:szCs w:val="24"/>
        </w:rPr>
        <w:t xml:space="preserve"> otro para</w:t>
      </w:r>
      <w:r w:rsidR="005A6B2E" w:rsidRPr="00C97F9D">
        <w:rPr>
          <w:rFonts w:ascii="Arial" w:eastAsia="Times New Roman" w:hAnsi="Arial" w:cs="Arial"/>
          <w:sz w:val="24"/>
          <w:szCs w:val="24"/>
        </w:rPr>
        <w:t xml:space="preserve"> </w:t>
      </w:r>
      <w:r w:rsidR="00F17866" w:rsidRPr="00C97F9D">
        <w:rPr>
          <w:rFonts w:ascii="Arial" w:eastAsia="Times New Roman" w:hAnsi="Arial" w:cs="Arial"/>
          <w:sz w:val="24"/>
          <w:szCs w:val="24"/>
        </w:rPr>
        <w:t>“</w:t>
      </w:r>
      <w:r w:rsidR="005A6B2E" w:rsidRPr="00C97F9D">
        <w:rPr>
          <w:rFonts w:ascii="Arial" w:eastAsia="Times New Roman" w:hAnsi="Arial" w:cs="Arial"/>
          <w:sz w:val="24"/>
          <w:szCs w:val="24"/>
        </w:rPr>
        <w:t>mujeres</w:t>
      </w:r>
      <w:r w:rsidR="00F17866" w:rsidRPr="00C97F9D">
        <w:rPr>
          <w:rFonts w:ascii="Arial" w:eastAsia="Times New Roman" w:hAnsi="Arial" w:cs="Arial"/>
          <w:sz w:val="24"/>
          <w:szCs w:val="24"/>
        </w:rPr>
        <w:t>”</w:t>
      </w:r>
      <w:r w:rsidR="005A6B2E" w:rsidRPr="00C97F9D">
        <w:rPr>
          <w:rFonts w:ascii="Arial" w:eastAsia="Times New Roman" w:hAnsi="Arial" w:cs="Arial"/>
          <w:sz w:val="24"/>
          <w:szCs w:val="24"/>
        </w:rPr>
        <w:t xml:space="preserve"> </w:t>
      </w:r>
      <w:r w:rsidR="00F17866" w:rsidRPr="00C97F9D">
        <w:rPr>
          <w:rFonts w:ascii="Arial" w:eastAsia="Times New Roman" w:hAnsi="Arial" w:cs="Arial"/>
          <w:sz w:val="24"/>
          <w:szCs w:val="24"/>
        </w:rPr>
        <w:t>y uno que corresponda al</w:t>
      </w:r>
      <w:r w:rsidR="005A6B2E" w:rsidRPr="00C97F9D">
        <w:rPr>
          <w:rFonts w:ascii="Arial" w:eastAsia="Times New Roman" w:hAnsi="Arial" w:cs="Arial"/>
          <w:sz w:val="24"/>
          <w:szCs w:val="24"/>
        </w:rPr>
        <w:t xml:space="preserve"> “no binario”</w:t>
      </w:r>
      <w:r w:rsidR="00F17866" w:rsidRPr="00C97F9D">
        <w:rPr>
          <w:rFonts w:ascii="Arial" w:eastAsia="Times New Roman" w:hAnsi="Arial" w:cs="Arial"/>
          <w:sz w:val="24"/>
          <w:szCs w:val="24"/>
        </w:rPr>
        <w:t>.</w:t>
      </w:r>
      <w:r w:rsidR="005A6B2E" w:rsidRPr="00C97F9D">
        <w:rPr>
          <w:rFonts w:ascii="Arial" w:eastAsia="Times New Roman" w:hAnsi="Arial" w:cs="Arial"/>
          <w:sz w:val="24"/>
          <w:szCs w:val="24"/>
        </w:rPr>
        <w:t xml:space="preserve"> (estas últimas en el entendido que son parte de grupos vulnerables). </w:t>
      </w:r>
    </w:p>
    <w:p w14:paraId="0207DD53" w14:textId="77777777" w:rsidR="00FC44DC" w:rsidRDefault="00FC44DC" w:rsidP="00FC44DC">
      <w:pPr>
        <w:pStyle w:val="Prrafodelista"/>
        <w:spacing w:after="0" w:line="360" w:lineRule="auto"/>
        <w:jc w:val="both"/>
        <w:rPr>
          <w:rFonts w:ascii="Arial" w:eastAsia="Times New Roman" w:hAnsi="Arial" w:cs="Arial"/>
          <w:sz w:val="24"/>
          <w:szCs w:val="24"/>
        </w:rPr>
      </w:pPr>
    </w:p>
    <w:p w14:paraId="72483943" w14:textId="368B0050" w:rsidR="00C97F9D" w:rsidRPr="00C97F9D" w:rsidRDefault="00C97F9D" w:rsidP="00C97F9D">
      <w:pPr>
        <w:spacing w:after="0" w:line="360" w:lineRule="auto"/>
        <w:jc w:val="both"/>
        <w:rPr>
          <w:rFonts w:ascii="Arial" w:eastAsia="Times New Roman" w:hAnsi="Arial" w:cs="Arial"/>
          <w:sz w:val="24"/>
          <w:szCs w:val="24"/>
        </w:rPr>
      </w:pPr>
      <w:r w:rsidRPr="00C97F9D">
        <w:rPr>
          <w:rFonts w:ascii="Arial" w:eastAsia="Times New Roman" w:hAnsi="Arial" w:cs="Arial"/>
          <w:sz w:val="24"/>
          <w:szCs w:val="24"/>
        </w:rPr>
        <w:t>Para efecto de cumplir con el mandato paritario y de igualdad, la autoridad:</w:t>
      </w:r>
    </w:p>
    <w:p w14:paraId="57C9C011" w14:textId="77777777" w:rsidR="00C97F9D" w:rsidRPr="00C97F9D" w:rsidRDefault="00C97F9D" w:rsidP="00C97F9D">
      <w:pPr>
        <w:pStyle w:val="Prrafodelista"/>
        <w:rPr>
          <w:rFonts w:ascii="Arial" w:eastAsia="Times New Roman" w:hAnsi="Arial" w:cs="Arial"/>
          <w:sz w:val="24"/>
          <w:szCs w:val="24"/>
        </w:rPr>
      </w:pPr>
    </w:p>
    <w:p w14:paraId="3DF4F756" w14:textId="659E023B" w:rsidR="00FC44DC" w:rsidRDefault="00C97F9D" w:rsidP="005A6B2E">
      <w:pPr>
        <w:pStyle w:val="Prrafodelista"/>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Respecto de t</w:t>
      </w:r>
      <w:r w:rsidR="00FC44DC">
        <w:rPr>
          <w:rFonts w:ascii="Arial" w:eastAsia="Times New Roman" w:hAnsi="Arial" w:cs="Arial"/>
          <w:sz w:val="24"/>
          <w:szCs w:val="24"/>
        </w:rPr>
        <w:t>odos aqu</w:t>
      </w:r>
      <w:r w:rsidR="00FF6509">
        <w:rPr>
          <w:rFonts w:ascii="Arial" w:eastAsia="Times New Roman" w:hAnsi="Arial" w:cs="Arial"/>
          <w:sz w:val="24"/>
          <w:szCs w:val="24"/>
        </w:rPr>
        <w:t>é</w:t>
      </w:r>
      <w:r w:rsidR="00FC44DC">
        <w:rPr>
          <w:rFonts w:ascii="Arial" w:eastAsia="Times New Roman" w:hAnsi="Arial" w:cs="Arial"/>
          <w:sz w:val="24"/>
          <w:szCs w:val="24"/>
        </w:rPr>
        <w:t xml:space="preserve">llos que se identifiquen en el casillero “no binario” </w:t>
      </w:r>
      <w:r>
        <w:rPr>
          <w:rFonts w:ascii="Arial" w:eastAsia="Times New Roman" w:hAnsi="Arial" w:cs="Arial"/>
          <w:sz w:val="24"/>
          <w:szCs w:val="24"/>
        </w:rPr>
        <w:t xml:space="preserve">por encontrarse dentro de la clasificación de grupo en situación de vulnerabilidad, </w:t>
      </w:r>
      <w:r w:rsidR="00FC44DC">
        <w:rPr>
          <w:rFonts w:ascii="Arial" w:eastAsia="Times New Roman" w:hAnsi="Arial" w:cs="Arial"/>
          <w:sz w:val="24"/>
          <w:szCs w:val="24"/>
        </w:rPr>
        <w:t>deberán ser considerados para la conformación de la tercera lista,</w:t>
      </w:r>
      <w:r w:rsidR="00FF6509">
        <w:rPr>
          <w:rFonts w:ascii="Arial" w:eastAsia="Times New Roman" w:hAnsi="Arial" w:cs="Arial"/>
          <w:sz w:val="24"/>
          <w:szCs w:val="24"/>
        </w:rPr>
        <w:t xml:space="preserve"> y de entre ellos se designaran el 10% (de propietarios y suplentes) a los cargos en los consejos distritales y municipales.</w:t>
      </w:r>
    </w:p>
    <w:p w14:paraId="3BE4718F" w14:textId="77777777" w:rsidR="00314069" w:rsidRPr="00314069" w:rsidRDefault="00314069" w:rsidP="00314069">
      <w:pPr>
        <w:pStyle w:val="Prrafodelista"/>
        <w:rPr>
          <w:rFonts w:ascii="Arial" w:eastAsia="Times New Roman" w:hAnsi="Arial" w:cs="Arial"/>
          <w:sz w:val="24"/>
          <w:szCs w:val="24"/>
        </w:rPr>
      </w:pPr>
    </w:p>
    <w:p w14:paraId="0CEEB00C" w14:textId="4370D85B" w:rsidR="00314069" w:rsidRDefault="00314069" w:rsidP="005A6B2E">
      <w:pPr>
        <w:pStyle w:val="Prrafodelista"/>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En el formato de inscripción al proceso, debe ofrecerse con claridad espacios en los cuales las personas puedan entender claramente y en consecuencia expresar, si pertenece a un grupo en situación de vulnerabilidad de los que están protegidos por la medida afirmativa dictada por esta sentencia.</w:t>
      </w:r>
    </w:p>
    <w:p w14:paraId="038E2752" w14:textId="77777777" w:rsidR="00314069" w:rsidRPr="00314069" w:rsidRDefault="00314069" w:rsidP="00314069">
      <w:pPr>
        <w:pStyle w:val="Prrafodelista"/>
        <w:rPr>
          <w:rFonts w:ascii="Arial" w:eastAsia="Times New Roman" w:hAnsi="Arial" w:cs="Arial"/>
          <w:sz w:val="24"/>
          <w:szCs w:val="24"/>
        </w:rPr>
      </w:pPr>
    </w:p>
    <w:p w14:paraId="6BE364E2" w14:textId="08A798DA" w:rsidR="00314069" w:rsidRDefault="00FF6509" w:rsidP="005A6B2E">
      <w:pPr>
        <w:pStyle w:val="Prrafodelista"/>
        <w:numPr>
          <w:ilvl w:val="0"/>
          <w:numId w:val="19"/>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No obstante que una persona adulta mayor o que se haya </w:t>
      </w:r>
      <w:r w:rsidR="008F2BD5">
        <w:rPr>
          <w:rFonts w:ascii="Arial" w:eastAsia="Times New Roman" w:hAnsi="Arial" w:cs="Arial"/>
          <w:sz w:val="24"/>
          <w:szCs w:val="24"/>
        </w:rPr>
        <w:t>auto adscrito</w:t>
      </w:r>
      <w:r>
        <w:rPr>
          <w:rFonts w:ascii="Arial" w:eastAsia="Times New Roman" w:hAnsi="Arial" w:cs="Arial"/>
          <w:sz w:val="24"/>
          <w:szCs w:val="24"/>
        </w:rPr>
        <w:t xml:space="preserve"> “no binaria”</w:t>
      </w:r>
      <w:r w:rsidR="0008695F">
        <w:rPr>
          <w:rFonts w:ascii="Arial" w:eastAsia="Times New Roman" w:hAnsi="Arial" w:cs="Arial"/>
          <w:sz w:val="24"/>
          <w:szCs w:val="24"/>
        </w:rPr>
        <w:t xml:space="preserve"> no exprese en el formato que pertenece a un grupo vulnerable, la autoridad deberá considerarlo en el grupo </w:t>
      </w:r>
      <w:r>
        <w:rPr>
          <w:rFonts w:ascii="Arial" w:eastAsia="Times New Roman" w:hAnsi="Arial" w:cs="Arial"/>
          <w:sz w:val="24"/>
          <w:szCs w:val="24"/>
        </w:rPr>
        <w:t>de atención prioritaria</w:t>
      </w:r>
      <w:r w:rsidR="0008695F">
        <w:rPr>
          <w:rFonts w:ascii="Arial" w:eastAsia="Times New Roman" w:hAnsi="Arial" w:cs="Arial"/>
          <w:sz w:val="24"/>
          <w:szCs w:val="24"/>
        </w:rPr>
        <w:t>.</w:t>
      </w:r>
    </w:p>
    <w:p w14:paraId="65A5A66F" w14:textId="77777777" w:rsidR="005A6B2E" w:rsidRPr="005A6B2E" w:rsidRDefault="005A6B2E" w:rsidP="005A6B2E">
      <w:pPr>
        <w:pStyle w:val="Prrafodelista"/>
        <w:rPr>
          <w:rFonts w:ascii="Arial" w:eastAsia="Times New Roman" w:hAnsi="Arial" w:cs="Arial"/>
          <w:sz w:val="24"/>
          <w:szCs w:val="24"/>
        </w:rPr>
      </w:pPr>
    </w:p>
    <w:p w14:paraId="6B1F836E" w14:textId="4DF748AC" w:rsidR="002421CF" w:rsidRDefault="005A6B2E" w:rsidP="00B63C27">
      <w:pPr>
        <w:pStyle w:val="Prrafodelista"/>
        <w:numPr>
          <w:ilvl w:val="0"/>
          <w:numId w:val="19"/>
        </w:numPr>
        <w:spacing w:after="0" w:line="360" w:lineRule="auto"/>
        <w:jc w:val="both"/>
        <w:rPr>
          <w:rFonts w:ascii="Arial" w:eastAsia="Times New Roman" w:hAnsi="Arial" w:cs="Arial"/>
          <w:sz w:val="24"/>
          <w:szCs w:val="24"/>
        </w:rPr>
      </w:pPr>
      <w:r w:rsidRPr="002C1001">
        <w:rPr>
          <w:rFonts w:ascii="Arial" w:eastAsia="Times New Roman" w:hAnsi="Arial" w:cs="Arial"/>
          <w:sz w:val="24"/>
          <w:szCs w:val="24"/>
        </w:rPr>
        <w:t>Habilitar</w:t>
      </w:r>
      <w:r w:rsidR="00640FEE" w:rsidRPr="002C1001">
        <w:rPr>
          <w:rFonts w:ascii="Arial" w:eastAsia="Times New Roman" w:hAnsi="Arial" w:cs="Arial"/>
          <w:sz w:val="24"/>
          <w:szCs w:val="24"/>
        </w:rPr>
        <w:t>á</w:t>
      </w:r>
      <w:r w:rsidRPr="002C1001">
        <w:rPr>
          <w:rFonts w:ascii="Arial" w:eastAsia="Times New Roman" w:hAnsi="Arial" w:cs="Arial"/>
          <w:sz w:val="24"/>
          <w:szCs w:val="24"/>
        </w:rPr>
        <w:t xml:space="preserve"> un apartado en el cual, las personas usuarias puedan manifestar que forman parte un grupo vulnerable. </w:t>
      </w:r>
    </w:p>
    <w:p w14:paraId="3302EBE5" w14:textId="77777777" w:rsidR="002C1001" w:rsidRPr="002C1001" w:rsidRDefault="002C1001" w:rsidP="002C1001">
      <w:pPr>
        <w:pStyle w:val="Prrafodelista"/>
        <w:rPr>
          <w:rFonts w:ascii="Arial" w:eastAsia="Times New Roman" w:hAnsi="Arial" w:cs="Arial"/>
          <w:sz w:val="24"/>
          <w:szCs w:val="24"/>
        </w:rPr>
      </w:pPr>
    </w:p>
    <w:p w14:paraId="22ABC720" w14:textId="72EE81EE" w:rsidR="002C1001" w:rsidRPr="00757A1D" w:rsidRDefault="002C1001" w:rsidP="00B63C27">
      <w:pPr>
        <w:pStyle w:val="Prrafodelista"/>
        <w:numPr>
          <w:ilvl w:val="0"/>
          <w:numId w:val="19"/>
        </w:numPr>
        <w:spacing w:after="0" w:line="360" w:lineRule="auto"/>
        <w:jc w:val="both"/>
        <w:rPr>
          <w:rFonts w:ascii="Arial" w:eastAsia="Times New Roman" w:hAnsi="Arial" w:cs="Arial"/>
          <w:sz w:val="24"/>
          <w:szCs w:val="24"/>
        </w:rPr>
      </w:pPr>
      <w:r w:rsidRPr="00757A1D">
        <w:rPr>
          <w:rFonts w:ascii="Arial" w:eastAsia="Times New Roman" w:hAnsi="Arial" w:cs="Arial"/>
          <w:sz w:val="24"/>
          <w:szCs w:val="24"/>
        </w:rPr>
        <w:t>Las personas con discapacidad</w:t>
      </w:r>
      <w:r w:rsidR="00757A1D">
        <w:rPr>
          <w:rFonts w:ascii="Arial" w:eastAsia="Times New Roman" w:hAnsi="Arial" w:cs="Arial"/>
          <w:sz w:val="24"/>
          <w:szCs w:val="24"/>
        </w:rPr>
        <w:t>,</w:t>
      </w:r>
      <w:r w:rsidRPr="00757A1D">
        <w:rPr>
          <w:rFonts w:ascii="Arial" w:eastAsia="Times New Roman" w:hAnsi="Arial" w:cs="Arial"/>
          <w:sz w:val="24"/>
          <w:szCs w:val="24"/>
        </w:rPr>
        <w:t xml:space="preserve"> deberán exhibir </w:t>
      </w:r>
      <w:r w:rsidR="00FE37EF">
        <w:rPr>
          <w:rFonts w:ascii="Arial" w:eastAsia="Times New Roman" w:hAnsi="Arial" w:cs="Arial"/>
          <w:sz w:val="24"/>
          <w:szCs w:val="24"/>
        </w:rPr>
        <w:t>el</w:t>
      </w:r>
      <w:r w:rsidRPr="00757A1D">
        <w:rPr>
          <w:rFonts w:ascii="Arial" w:eastAsia="Times New Roman" w:hAnsi="Arial" w:cs="Arial"/>
          <w:sz w:val="24"/>
          <w:szCs w:val="24"/>
        </w:rPr>
        <w:t xml:space="preserve"> documento que avale su discapacidad, emitido por médicos certificados</w:t>
      </w:r>
      <w:r w:rsidR="00757A1D" w:rsidRPr="00757A1D">
        <w:rPr>
          <w:rFonts w:ascii="Arial" w:eastAsia="Times New Roman" w:hAnsi="Arial" w:cs="Arial"/>
          <w:sz w:val="24"/>
          <w:szCs w:val="24"/>
        </w:rPr>
        <w:t xml:space="preserve"> o autoridades legalmente facultadas para ell</w:t>
      </w:r>
      <w:r w:rsidR="00FE37EF">
        <w:rPr>
          <w:rFonts w:ascii="Arial" w:eastAsia="Times New Roman" w:hAnsi="Arial" w:cs="Arial"/>
          <w:sz w:val="24"/>
          <w:szCs w:val="24"/>
        </w:rPr>
        <w:t>o atendiendo a las medidas sanitarias de la autoridad que lo expida</w:t>
      </w:r>
      <w:r w:rsidR="00757A1D">
        <w:rPr>
          <w:rFonts w:ascii="Arial" w:eastAsia="Times New Roman" w:hAnsi="Arial" w:cs="Arial"/>
          <w:sz w:val="24"/>
          <w:szCs w:val="24"/>
        </w:rPr>
        <w:t>.</w:t>
      </w:r>
      <w:r w:rsidR="00FE37EF">
        <w:rPr>
          <w:rFonts w:ascii="Arial" w:eastAsia="Times New Roman" w:hAnsi="Arial" w:cs="Arial"/>
          <w:sz w:val="24"/>
          <w:szCs w:val="24"/>
        </w:rPr>
        <w:t xml:space="preserve"> </w:t>
      </w:r>
      <w:r w:rsidR="00757A1D">
        <w:rPr>
          <w:rFonts w:ascii="Arial" w:eastAsia="Times New Roman" w:hAnsi="Arial" w:cs="Arial"/>
          <w:sz w:val="24"/>
          <w:szCs w:val="24"/>
        </w:rPr>
        <w:t>A</w:t>
      </w:r>
      <w:r w:rsidR="00757A1D" w:rsidRPr="00757A1D">
        <w:rPr>
          <w:rFonts w:ascii="Arial" w:eastAsia="Times New Roman" w:hAnsi="Arial" w:cs="Arial"/>
          <w:sz w:val="24"/>
          <w:szCs w:val="24"/>
        </w:rPr>
        <w:t xml:space="preserve">unque se trata de </w:t>
      </w:r>
      <w:r w:rsidR="00C63745" w:rsidRPr="00757A1D">
        <w:rPr>
          <w:rFonts w:ascii="Arial" w:eastAsia="Times New Roman" w:hAnsi="Arial" w:cs="Arial"/>
          <w:sz w:val="24"/>
          <w:szCs w:val="24"/>
        </w:rPr>
        <w:t>un trámite estrictamente personal</w:t>
      </w:r>
      <w:r w:rsidR="00757A1D" w:rsidRPr="00757A1D">
        <w:rPr>
          <w:rFonts w:ascii="Arial" w:eastAsia="Times New Roman" w:hAnsi="Arial" w:cs="Arial"/>
          <w:sz w:val="24"/>
          <w:szCs w:val="24"/>
        </w:rPr>
        <w:t xml:space="preserve">, cuando así se lo solicite el interesado, </w:t>
      </w:r>
      <w:r w:rsidR="00757A1D">
        <w:rPr>
          <w:rFonts w:ascii="Arial" w:eastAsia="Times New Roman" w:hAnsi="Arial" w:cs="Arial"/>
          <w:sz w:val="24"/>
          <w:szCs w:val="24"/>
        </w:rPr>
        <w:t xml:space="preserve">el IEE </w:t>
      </w:r>
      <w:r w:rsidR="00757A1D" w:rsidRPr="00757A1D">
        <w:rPr>
          <w:rFonts w:ascii="Arial" w:eastAsia="Times New Roman" w:hAnsi="Arial" w:cs="Arial"/>
          <w:sz w:val="24"/>
          <w:szCs w:val="24"/>
        </w:rPr>
        <w:t xml:space="preserve">deberá coadyuvar </w:t>
      </w:r>
      <w:r w:rsidR="00757A1D">
        <w:rPr>
          <w:rFonts w:ascii="Arial" w:eastAsia="Times New Roman" w:hAnsi="Arial" w:cs="Arial"/>
          <w:sz w:val="24"/>
          <w:szCs w:val="24"/>
        </w:rPr>
        <w:t>para que obtenga la constancia respectiva</w:t>
      </w:r>
      <w:r w:rsidR="00C63745" w:rsidRPr="00757A1D">
        <w:rPr>
          <w:rFonts w:ascii="Arial" w:eastAsia="Times New Roman" w:hAnsi="Arial" w:cs="Arial"/>
          <w:sz w:val="24"/>
          <w:szCs w:val="24"/>
        </w:rPr>
        <w:t xml:space="preserve">, brindándole las herramientas necesarias u </w:t>
      </w:r>
      <w:r w:rsidR="00757A1D" w:rsidRPr="00757A1D">
        <w:rPr>
          <w:rFonts w:ascii="Arial" w:eastAsia="Times New Roman" w:hAnsi="Arial" w:cs="Arial"/>
          <w:sz w:val="24"/>
          <w:szCs w:val="24"/>
        </w:rPr>
        <w:t>otorgándole la pró</w:t>
      </w:r>
      <w:r w:rsidR="00C63745" w:rsidRPr="00757A1D">
        <w:rPr>
          <w:rFonts w:ascii="Arial" w:eastAsia="Times New Roman" w:hAnsi="Arial" w:cs="Arial"/>
          <w:sz w:val="24"/>
          <w:szCs w:val="24"/>
        </w:rPr>
        <w:t xml:space="preserve">rroga </w:t>
      </w:r>
      <w:r w:rsidR="00757A1D" w:rsidRPr="00757A1D">
        <w:rPr>
          <w:rFonts w:ascii="Arial" w:eastAsia="Times New Roman" w:hAnsi="Arial" w:cs="Arial"/>
          <w:sz w:val="24"/>
          <w:szCs w:val="24"/>
        </w:rPr>
        <w:t xml:space="preserve">necesaria a los </w:t>
      </w:r>
      <w:r w:rsidR="00C63745" w:rsidRPr="00757A1D">
        <w:rPr>
          <w:rFonts w:ascii="Arial" w:eastAsia="Times New Roman" w:hAnsi="Arial" w:cs="Arial"/>
          <w:sz w:val="24"/>
          <w:szCs w:val="24"/>
        </w:rPr>
        <w:t xml:space="preserve">plazos </w:t>
      </w:r>
      <w:r w:rsidR="00757A1D" w:rsidRPr="00757A1D">
        <w:rPr>
          <w:rFonts w:ascii="Arial" w:eastAsia="Times New Roman" w:hAnsi="Arial" w:cs="Arial"/>
          <w:sz w:val="24"/>
          <w:szCs w:val="24"/>
        </w:rPr>
        <w:t xml:space="preserve">establecidos en la convocatoria, </w:t>
      </w:r>
      <w:r w:rsidR="00C63745" w:rsidRPr="00757A1D">
        <w:rPr>
          <w:rFonts w:ascii="Arial" w:eastAsia="Times New Roman" w:hAnsi="Arial" w:cs="Arial"/>
          <w:sz w:val="24"/>
          <w:szCs w:val="24"/>
        </w:rPr>
        <w:t xml:space="preserve">para su obtención.  </w:t>
      </w:r>
    </w:p>
    <w:p w14:paraId="321D66A0" w14:textId="77777777" w:rsidR="002C1001" w:rsidRPr="002C1001" w:rsidRDefault="002C1001" w:rsidP="002C1001">
      <w:pPr>
        <w:spacing w:after="0" w:line="360" w:lineRule="auto"/>
        <w:jc w:val="both"/>
        <w:rPr>
          <w:rFonts w:ascii="Arial" w:eastAsia="Times New Roman" w:hAnsi="Arial" w:cs="Arial"/>
          <w:sz w:val="24"/>
          <w:szCs w:val="24"/>
        </w:rPr>
      </w:pPr>
    </w:p>
    <w:p w14:paraId="45E6BE0F" w14:textId="77777777" w:rsidR="00FE37EF" w:rsidRDefault="002421CF" w:rsidP="00A41028">
      <w:pPr>
        <w:pStyle w:val="Prrafodelista"/>
        <w:numPr>
          <w:ilvl w:val="0"/>
          <w:numId w:val="19"/>
        </w:numPr>
        <w:spacing w:after="0" w:line="360" w:lineRule="auto"/>
        <w:jc w:val="both"/>
        <w:rPr>
          <w:rFonts w:ascii="Arial" w:eastAsia="Times New Roman" w:hAnsi="Arial" w:cs="Arial"/>
          <w:sz w:val="24"/>
          <w:szCs w:val="24"/>
        </w:rPr>
      </w:pPr>
      <w:r w:rsidRPr="00A41028">
        <w:rPr>
          <w:rFonts w:ascii="Arial" w:eastAsia="Times New Roman" w:hAnsi="Arial" w:cs="Arial"/>
          <w:sz w:val="24"/>
          <w:szCs w:val="24"/>
        </w:rPr>
        <w:t xml:space="preserve">Del total de designaciones, un </w:t>
      </w:r>
      <w:r w:rsidR="00E044BF" w:rsidRPr="00A41028">
        <w:rPr>
          <w:rFonts w:ascii="Arial" w:eastAsia="Times New Roman" w:hAnsi="Arial" w:cs="Arial"/>
          <w:b/>
          <w:bCs/>
          <w:sz w:val="24"/>
          <w:szCs w:val="24"/>
        </w:rPr>
        <w:t>10%</w:t>
      </w:r>
      <w:r w:rsidRPr="00A41028">
        <w:rPr>
          <w:rFonts w:ascii="Arial" w:eastAsia="Times New Roman" w:hAnsi="Arial" w:cs="Arial"/>
          <w:sz w:val="24"/>
          <w:szCs w:val="24"/>
        </w:rPr>
        <w:t xml:space="preserve"> será reservado para aquéllos que, dentro de su facultad discrecional, considere aptos e idóneos de la lista de grupos vulnerables</w:t>
      </w:r>
      <w:r w:rsidR="002C1001">
        <w:rPr>
          <w:rFonts w:ascii="Arial" w:eastAsia="Times New Roman" w:hAnsi="Arial" w:cs="Arial"/>
          <w:sz w:val="24"/>
          <w:szCs w:val="24"/>
        </w:rPr>
        <w:t>, y podrán ser nombrados en cualquiera de los consejos, ya sea</w:t>
      </w:r>
    </w:p>
    <w:p w14:paraId="40162BCD" w14:textId="77777777" w:rsidR="00FE37EF" w:rsidRPr="00FE37EF" w:rsidRDefault="00FE37EF" w:rsidP="00FE37EF">
      <w:pPr>
        <w:pStyle w:val="Prrafodelista"/>
        <w:rPr>
          <w:rFonts w:ascii="Arial" w:eastAsia="Times New Roman" w:hAnsi="Arial" w:cs="Arial"/>
          <w:sz w:val="24"/>
          <w:szCs w:val="24"/>
        </w:rPr>
      </w:pPr>
    </w:p>
    <w:p w14:paraId="2811DD8B" w14:textId="6B639044" w:rsidR="002421CF" w:rsidRDefault="002C1001" w:rsidP="00535B0D">
      <w:pPr>
        <w:pStyle w:val="Prrafodelista"/>
        <w:spacing w:after="0" w:line="360" w:lineRule="auto"/>
        <w:ind w:left="1416" w:hanging="696"/>
        <w:jc w:val="both"/>
        <w:rPr>
          <w:rFonts w:ascii="Arial" w:eastAsia="Times New Roman" w:hAnsi="Arial" w:cs="Arial"/>
          <w:sz w:val="24"/>
          <w:szCs w:val="24"/>
        </w:rPr>
      </w:pPr>
      <w:r>
        <w:rPr>
          <w:rFonts w:ascii="Arial" w:eastAsia="Times New Roman" w:hAnsi="Arial" w:cs="Arial"/>
          <w:sz w:val="24"/>
          <w:szCs w:val="24"/>
        </w:rPr>
        <w:t>distrital o municipal, como consejero o consejera o bien,</w:t>
      </w:r>
      <w:r w:rsidR="00757A1D">
        <w:rPr>
          <w:rFonts w:ascii="Arial" w:eastAsia="Times New Roman" w:hAnsi="Arial" w:cs="Arial"/>
          <w:sz w:val="24"/>
          <w:szCs w:val="24"/>
        </w:rPr>
        <w:t xml:space="preserve"> como secretaria o secretario té</w:t>
      </w:r>
      <w:r>
        <w:rPr>
          <w:rFonts w:ascii="Arial" w:eastAsia="Times New Roman" w:hAnsi="Arial" w:cs="Arial"/>
          <w:sz w:val="24"/>
          <w:szCs w:val="24"/>
        </w:rPr>
        <w:t>cnico</w:t>
      </w:r>
      <w:r w:rsidR="002421CF" w:rsidRPr="00A41028">
        <w:rPr>
          <w:rFonts w:ascii="Arial" w:eastAsia="Times New Roman" w:hAnsi="Arial" w:cs="Arial"/>
          <w:sz w:val="24"/>
          <w:szCs w:val="24"/>
        </w:rPr>
        <w:t>.</w:t>
      </w:r>
      <w:r w:rsidR="00757A1D">
        <w:rPr>
          <w:rFonts w:ascii="Arial" w:eastAsia="Times New Roman" w:hAnsi="Arial" w:cs="Arial"/>
          <w:sz w:val="24"/>
          <w:szCs w:val="24"/>
        </w:rPr>
        <w:t xml:space="preserve"> </w:t>
      </w:r>
      <w:r>
        <w:rPr>
          <w:rFonts w:ascii="Arial" w:eastAsia="Times New Roman" w:hAnsi="Arial" w:cs="Arial"/>
          <w:sz w:val="24"/>
          <w:szCs w:val="24"/>
        </w:rPr>
        <w:t>También pueden ser nombrados como suplentes de propietarios de los que se obtengan de la lista correspondiente a esta medida afirmativa (dirigida a grupos en situación de vulnerabilidad).  En ningún caso, pueden ser nombrados como suplentes de quienes integraron los consejos en observancia al mandato paritario.</w:t>
      </w:r>
      <w:r w:rsidR="002421CF" w:rsidRPr="00A41028">
        <w:rPr>
          <w:rFonts w:ascii="Arial" w:eastAsia="Times New Roman" w:hAnsi="Arial" w:cs="Arial"/>
          <w:sz w:val="24"/>
          <w:szCs w:val="24"/>
        </w:rPr>
        <w:t xml:space="preserve"> </w:t>
      </w:r>
    </w:p>
    <w:p w14:paraId="506CF3E3" w14:textId="77777777" w:rsidR="002421CF" w:rsidRPr="007A7179" w:rsidRDefault="002421CF" w:rsidP="002421CF">
      <w:pPr>
        <w:spacing w:after="0" w:line="360" w:lineRule="auto"/>
        <w:jc w:val="both"/>
        <w:rPr>
          <w:rFonts w:ascii="Arial" w:eastAsia="Times New Roman" w:hAnsi="Arial" w:cs="Arial"/>
          <w:sz w:val="24"/>
          <w:szCs w:val="24"/>
        </w:rPr>
      </w:pPr>
    </w:p>
    <w:p w14:paraId="7ED535DC" w14:textId="3B359F28" w:rsidR="002421CF" w:rsidRPr="00A41028" w:rsidRDefault="002C1001" w:rsidP="00A41028">
      <w:pPr>
        <w:pStyle w:val="Prrafodelista"/>
        <w:numPr>
          <w:ilvl w:val="0"/>
          <w:numId w:val="19"/>
        </w:numPr>
        <w:spacing w:after="0" w:line="360" w:lineRule="auto"/>
        <w:jc w:val="both"/>
        <w:rPr>
          <w:rFonts w:ascii="Arial" w:eastAsia="Times New Roman" w:hAnsi="Arial" w:cs="Arial"/>
          <w:color w:val="385623" w:themeColor="accent6" w:themeShade="80"/>
          <w:sz w:val="24"/>
          <w:szCs w:val="24"/>
        </w:rPr>
      </w:pPr>
      <w:r>
        <w:rPr>
          <w:rFonts w:ascii="Arial" w:eastAsia="Times New Roman" w:hAnsi="Arial" w:cs="Arial"/>
          <w:sz w:val="24"/>
          <w:szCs w:val="24"/>
        </w:rPr>
        <w:t>El CG d</w:t>
      </w:r>
      <w:r w:rsidR="002421CF" w:rsidRPr="00A41028">
        <w:rPr>
          <w:rFonts w:ascii="Arial" w:eastAsia="Times New Roman" w:hAnsi="Arial" w:cs="Arial"/>
          <w:sz w:val="24"/>
          <w:szCs w:val="24"/>
        </w:rPr>
        <w:t>eberá considerar las condiciones particulares de vulnerabilidad de cada persona, con el objeto de facilitar su inclusión en la conformación de las autoridades administrativas electorales</w:t>
      </w:r>
      <w:r>
        <w:rPr>
          <w:rFonts w:ascii="Arial" w:eastAsia="Times New Roman" w:hAnsi="Arial" w:cs="Arial"/>
          <w:sz w:val="24"/>
          <w:szCs w:val="24"/>
        </w:rPr>
        <w:t xml:space="preserve">, en el entendido de que no existe limitación alguna para que en un consejo haya dos o </w:t>
      </w:r>
      <w:r w:rsidR="009C4F0A">
        <w:rPr>
          <w:rFonts w:ascii="Arial" w:eastAsia="Times New Roman" w:hAnsi="Arial" w:cs="Arial"/>
          <w:sz w:val="24"/>
          <w:szCs w:val="24"/>
        </w:rPr>
        <w:t>más</w:t>
      </w:r>
      <w:r>
        <w:rPr>
          <w:rFonts w:ascii="Arial" w:eastAsia="Times New Roman" w:hAnsi="Arial" w:cs="Arial"/>
          <w:sz w:val="24"/>
          <w:szCs w:val="24"/>
        </w:rPr>
        <w:t xml:space="preserve"> integrantes de grupos en situación de vulnerabilidad</w:t>
      </w:r>
      <w:r w:rsidR="002421CF" w:rsidRPr="00A41028">
        <w:rPr>
          <w:rFonts w:ascii="Arial" w:eastAsia="Times New Roman" w:hAnsi="Arial" w:cs="Arial"/>
          <w:sz w:val="24"/>
          <w:szCs w:val="24"/>
        </w:rPr>
        <w:t>.</w:t>
      </w:r>
    </w:p>
    <w:p w14:paraId="176788C7" w14:textId="77777777" w:rsidR="00E044BF" w:rsidRPr="00E044BF" w:rsidRDefault="00E044BF" w:rsidP="00E044BF">
      <w:pPr>
        <w:pStyle w:val="Prrafodelista"/>
        <w:rPr>
          <w:rFonts w:ascii="Arial" w:eastAsia="Times New Roman" w:hAnsi="Arial" w:cs="Arial"/>
          <w:color w:val="385623" w:themeColor="accent6" w:themeShade="80"/>
          <w:sz w:val="24"/>
          <w:szCs w:val="24"/>
        </w:rPr>
      </w:pPr>
    </w:p>
    <w:p w14:paraId="0D05179D" w14:textId="602D865D" w:rsidR="00E044BF" w:rsidRPr="008368D4" w:rsidRDefault="00757A1D" w:rsidP="00A41028">
      <w:pPr>
        <w:pStyle w:val="Prrafodelista"/>
        <w:numPr>
          <w:ilvl w:val="0"/>
          <w:numId w:val="19"/>
        </w:numPr>
        <w:spacing w:after="0" w:line="360" w:lineRule="auto"/>
        <w:jc w:val="both"/>
        <w:rPr>
          <w:rFonts w:ascii="Arial" w:eastAsia="Times New Roman" w:hAnsi="Arial" w:cs="Arial"/>
          <w:color w:val="385623" w:themeColor="accent6" w:themeShade="80"/>
          <w:sz w:val="24"/>
          <w:szCs w:val="24"/>
        </w:rPr>
      </w:pPr>
      <w:r w:rsidRPr="008368D4">
        <w:rPr>
          <w:rFonts w:ascii="Arial" w:eastAsia="Times New Roman" w:hAnsi="Arial" w:cs="Arial"/>
          <w:sz w:val="24"/>
          <w:szCs w:val="24"/>
        </w:rPr>
        <w:t>La integración de</w:t>
      </w:r>
      <w:r w:rsidR="008368D4" w:rsidRPr="008368D4">
        <w:rPr>
          <w:rFonts w:ascii="Arial" w:eastAsia="Times New Roman" w:hAnsi="Arial" w:cs="Arial"/>
          <w:sz w:val="24"/>
          <w:szCs w:val="24"/>
        </w:rPr>
        <w:t xml:space="preserve"> la cuota de</w:t>
      </w:r>
      <w:r w:rsidRPr="008368D4">
        <w:rPr>
          <w:rFonts w:ascii="Arial" w:eastAsia="Times New Roman" w:hAnsi="Arial" w:cs="Arial"/>
          <w:sz w:val="24"/>
          <w:szCs w:val="24"/>
        </w:rPr>
        <w:t>l diez por ciento deberá</w:t>
      </w:r>
      <w:r w:rsidR="008368D4" w:rsidRPr="008368D4">
        <w:rPr>
          <w:rFonts w:ascii="Arial" w:eastAsia="Times New Roman" w:hAnsi="Arial" w:cs="Arial"/>
          <w:sz w:val="24"/>
          <w:szCs w:val="24"/>
        </w:rPr>
        <w:t xml:space="preserve"> realizarse,</w:t>
      </w:r>
      <w:r w:rsidRPr="008368D4">
        <w:rPr>
          <w:rFonts w:ascii="Arial" w:eastAsia="Times New Roman" w:hAnsi="Arial" w:cs="Arial"/>
          <w:sz w:val="24"/>
          <w:szCs w:val="24"/>
        </w:rPr>
        <w:t xml:space="preserve"> </w:t>
      </w:r>
      <w:r w:rsidR="008368D4" w:rsidRPr="008368D4">
        <w:rPr>
          <w:rFonts w:ascii="Arial" w:eastAsia="Times New Roman" w:hAnsi="Arial" w:cs="Arial"/>
          <w:sz w:val="24"/>
          <w:szCs w:val="24"/>
        </w:rPr>
        <w:t xml:space="preserve">tomando en cuenta a </w:t>
      </w:r>
      <w:r w:rsidR="00E044BF" w:rsidRPr="008368D4">
        <w:rPr>
          <w:rFonts w:ascii="Arial" w:eastAsia="Times New Roman" w:hAnsi="Arial" w:cs="Arial"/>
          <w:sz w:val="24"/>
          <w:szCs w:val="24"/>
        </w:rPr>
        <w:t>todos los grupos en situación de vulnerabilidad reconocidos</w:t>
      </w:r>
      <w:r w:rsidRPr="008368D4">
        <w:rPr>
          <w:rFonts w:ascii="Arial" w:eastAsia="Times New Roman" w:hAnsi="Arial" w:cs="Arial"/>
          <w:sz w:val="24"/>
          <w:szCs w:val="24"/>
        </w:rPr>
        <w:t xml:space="preserve"> </w:t>
      </w:r>
      <w:r w:rsidR="00C63745" w:rsidRPr="008368D4">
        <w:rPr>
          <w:rFonts w:ascii="Arial" w:eastAsia="Times New Roman" w:hAnsi="Arial" w:cs="Arial"/>
          <w:sz w:val="24"/>
          <w:szCs w:val="24"/>
        </w:rPr>
        <w:t>por esta acción afirmativa</w:t>
      </w:r>
      <w:r w:rsidR="008368D4" w:rsidRPr="008368D4">
        <w:rPr>
          <w:rFonts w:ascii="Arial" w:eastAsia="Times New Roman" w:hAnsi="Arial" w:cs="Arial"/>
          <w:sz w:val="24"/>
          <w:szCs w:val="24"/>
        </w:rPr>
        <w:t xml:space="preserve">, </w:t>
      </w:r>
      <w:r w:rsidR="008368D4">
        <w:rPr>
          <w:rFonts w:ascii="Arial" w:eastAsia="Times New Roman" w:hAnsi="Arial" w:cs="Arial"/>
          <w:sz w:val="24"/>
          <w:szCs w:val="24"/>
        </w:rPr>
        <w:t xml:space="preserve">que resulten aptos, </w:t>
      </w:r>
      <w:r w:rsidR="008368D4" w:rsidRPr="008368D4">
        <w:rPr>
          <w:rFonts w:ascii="Arial" w:eastAsia="Times New Roman" w:hAnsi="Arial" w:cs="Arial"/>
          <w:sz w:val="24"/>
          <w:szCs w:val="24"/>
        </w:rPr>
        <w:t>para procurar que todos tengan</w:t>
      </w:r>
      <w:r w:rsidR="008368D4">
        <w:rPr>
          <w:rFonts w:ascii="Arial" w:eastAsia="Times New Roman" w:hAnsi="Arial" w:cs="Arial"/>
          <w:sz w:val="24"/>
          <w:szCs w:val="24"/>
        </w:rPr>
        <w:t xml:space="preserve">, </w:t>
      </w:r>
      <w:r w:rsidR="008368D4" w:rsidRPr="008368D4">
        <w:rPr>
          <w:rFonts w:ascii="Arial" w:eastAsia="Times New Roman" w:hAnsi="Arial" w:cs="Arial"/>
          <w:sz w:val="24"/>
          <w:szCs w:val="24"/>
        </w:rPr>
        <w:t>en la medida de lo posible</w:t>
      </w:r>
      <w:r w:rsidR="008368D4">
        <w:rPr>
          <w:rFonts w:ascii="Arial" w:eastAsia="Times New Roman" w:hAnsi="Arial" w:cs="Arial"/>
          <w:sz w:val="24"/>
          <w:szCs w:val="24"/>
        </w:rPr>
        <w:t>,</w:t>
      </w:r>
      <w:r w:rsidR="008368D4" w:rsidRPr="008368D4">
        <w:rPr>
          <w:rFonts w:ascii="Arial" w:eastAsia="Times New Roman" w:hAnsi="Arial" w:cs="Arial"/>
          <w:sz w:val="24"/>
          <w:szCs w:val="24"/>
        </w:rPr>
        <w:t xml:space="preserve"> </w:t>
      </w:r>
      <w:r w:rsidR="008368D4">
        <w:rPr>
          <w:rFonts w:ascii="Arial" w:eastAsia="Times New Roman" w:hAnsi="Arial" w:cs="Arial"/>
          <w:sz w:val="24"/>
          <w:szCs w:val="24"/>
        </w:rPr>
        <w:t xml:space="preserve">similar </w:t>
      </w:r>
      <w:r w:rsidR="008368D4" w:rsidRPr="008368D4">
        <w:rPr>
          <w:rFonts w:ascii="Arial" w:eastAsia="Times New Roman" w:hAnsi="Arial" w:cs="Arial"/>
          <w:sz w:val="24"/>
          <w:szCs w:val="24"/>
        </w:rPr>
        <w:t>nivel de participación y representación</w:t>
      </w:r>
      <w:r w:rsidR="00C63745" w:rsidRPr="008368D4">
        <w:rPr>
          <w:rFonts w:ascii="Arial" w:eastAsia="Times New Roman" w:hAnsi="Arial" w:cs="Arial"/>
          <w:sz w:val="24"/>
          <w:szCs w:val="24"/>
        </w:rPr>
        <w:t>.</w:t>
      </w:r>
    </w:p>
    <w:p w14:paraId="5480366D" w14:textId="77777777" w:rsidR="002421CF" w:rsidRPr="007A7179" w:rsidRDefault="002421CF" w:rsidP="002421CF">
      <w:pPr>
        <w:spacing w:after="0" w:line="360" w:lineRule="auto"/>
        <w:jc w:val="both"/>
        <w:rPr>
          <w:rFonts w:ascii="Arial" w:eastAsia="Times New Roman" w:hAnsi="Arial" w:cs="Arial"/>
          <w:color w:val="385623" w:themeColor="accent6" w:themeShade="80"/>
          <w:sz w:val="24"/>
          <w:szCs w:val="24"/>
        </w:rPr>
      </w:pPr>
    </w:p>
    <w:p w14:paraId="55B4D707" w14:textId="1E70A450" w:rsidR="002421CF" w:rsidRPr="00A41028" w:rsidRDefault="002421CF" w:rsidP="00A41028">
      <w:pPr>
        <w:pStyle w:val="Prrafodelista"/>
        <w:numPr>
          <w:ilvl w:val="0"/>
          <w:numId w:val="19"/>
        </w:numPr>
        <w:spacing w:after="0" w:line="360" w:lineRule="auto"/>
        <w:jc w:val="both"/>
        <w:rPr>
          <w:rFonts w:ascii="Arial" w:eastAsia="Times New Roman" w:hAnsi="Arial" w:cs="Arial"/>
          <w:sz w:val="24"/>
          <w:szCs w:val="24"/>
        </w:rPr>
      </w:pPr>
      <w:r w:rsidRPr="00A41028">
        <w:rPr>
          <w:rFonts w:ascii="Arial" w:eastAsia="Times New Roman" w:hAnsi="Arial" w:cs="Arial"/>
          <w:sz w:val="24"/>
          <w:szCs w:val="24"/>
        </w:rPr>
        <w:t>Asimismo, deberá seguir las reglas que ya tiene implementadas para garantizar la paridad de género, respecto de</w:t>
      </w:r>
      <w:r w:rsidR="00640FEE">
        <w:rPr>
          <w:rFonts w:ascii="Arial" w:eastAsia="Times New Roman" w:hAnsi="Arial" w:cs="Arial"/>
          <w:sz w:val="24"/>
          <w:szCs w:val="24"/>
        </w:rPr>
        <w:t>l 90% restante de los cargos a elegir,</w:t>
      </w:r>
      <w:r w:rsidR="00C63745">
        <w:rPr>
          <w:rFonts w:ascii="Arial" w:eastAsia="Times New Roman" w:hAnsi="Arial" w:cs="Arial"/>
          <w:sz w:val="24"/>
          <w:szCs w:val="24"/>
        </w:rPr>
        <w:t xml:space="preserve"> cumpliendo el criterio de paridad de género</w:t>
      </w:r>
      <w:r w:rsidRPr="00A41028">
        <w:rPr>
          <w:rFonts w:ascii="Arial" w:eastAsia="Times New Roman" w:hAnsi="Arial" w:cs="Arial"/>
          <w:sz w:val="24"/>
          <w:szCs w:val="24"/>
        </w:rPr>
        <w:t xml:space="preserve">. </w:t>
      </w:r>
    </w:p>
    <w:p w14:paraId="15AA02CF" w14:textId="77777777" w:rsidR="002421CF" w:rsidRPr="005A7817" w:rsidRDefault="002421CF" w:rsidP="002421CF">
      <w:pPr>
        <w:pStyle w:val="Prrafodelista"/>
        <w:rPr>
          <w:rFonts w:ascii="Arial" w:eastAsia="Times New Roman" w:hAnsi="Arial" w:cs="Arial"/>
          <w:sz w:val="24"/>
          <w:szCs w:val="24"/>
        </w:rPr>
      </w:pPr>
    </w:p>
    <w:p w14:paraId="363A7BD1" w14:textId="68D98F64" w:rsidR="002421CF" w:rsidRPr="00A41028" w:rsidRDefault="002421CF" w:rsidP="00A41028">
      <w:pPr>
        <w:pStyle w:val="Prrafodelista"/>
        <w:numPr>
          <w:ilvl w:val="0"/>
          <w:numId w:val="19"/>
        </w:numPr>
        <w:spacing w:after="0" w:line="360" w:lineRule="auto"/>
        <w:jc w:val="both"/>
        <w:rPr>
          <w:rFonts w:ascii="Arial" w:eastAsia="Times New Roman" w:hAnsi="Arial" w:cs="Arial"/>
          <w:sz w:val="24"/>
          <w:szCs w:val="24"/>
        </w:rPr>
      </w:pPr>
      <w:r w:rsidRPr="00A41028">
        <w:rPr>
          <w:rFonts w:ascii="Arial" w:eastAsia="Times New Roman" w:hAnsi="Arial" w:cs="Arial"/>
          <w:sz w:val="24"/>
          <w:szCs w:val="24"/>
        </w:rPr>
        <w:t xml:space="preserve">En el caso de </w:t>
      </w:r>
      <w:r w:rsidR="00E044BF" w:rsidRPr="00A41028">
        <w:rPr>
          <w:rFonts w:ascii="Arial" w:eastAsia="Times New Roman" w:hAnsi="Arial" w:cs="Arial"/>
          <w:sz w:val="24"/>
          <w:szCs w:val="24"/>
        </w:rPr>
        <w:t>que,</w:t>
      </w:r>
      <w:r w:rsidRPr="00A41028">
        <w:rPr>
          <w:rFonts w:ascii="Arial" w:eastAsia="Times New Roman" w:hAnsi="Arial" w:cs="Arial"/>
          <w:sz w:val="24"/>
          <w:szCs w:val="24"/>
        </w:rPr>
        <w:t xml:space="preserve"> al momento de la designación, resulte que no se </w:t>
      </w:r>
      <w:r w:rsidR="00E044BF" w:rsidRPr="00A41028">
        <w:rPr>
          <w:rFonts w:ascii="Arial" w:eastAsia="Times New Roman" w:hAnsi="Arial" w:cs="Arial"/>
          <w:sz w:val="24"/>
          <w:szCs w:val="24"/>
        </w:rPr>
        <w:t>colma</w:t>
      </w:r>
      <w:r w:rsidRPr="00A41028">
        <w:rPr>
          <w:rFonts w:ascii="Arial" w:eastAsia="Times New Roman" w:hAnsi="Arial" w:cs="Arial"/>
          <w:sz w:val="24"/>
          <w:szCs w:val="24"/>
        </w:rPr>
        <w:t xml:space="preserve"> la cuota del </w:t>
      </w:r>
      <w:r w:rsidR="00E044BF" w:rsidRPr="00A41028">
        <w:rPr>
          <w:rFonts w:ascii="Arial" w:eastAsia="Times New Roman" w:hAnsi="Arial" w:cs="Arial"/>
          <w:sz w:val="24"/>
          <w:szCs w:val="24"/>
        </w:rPr>
        <w:t>10%</w:t>
      </w:r>
      <w:r w:rsidRPr="00A41028">
        <w:rPr>
          <w:rFonts w:ascii="Arial" w:eastAsia="Times New Roman" w:hAnsi="Arial" w:cs="Arial"/>
          <w:sz w:val="24"/>
          <w:szCs w:val="24"/>
        </w:rPr>
        <w:t xml:space="preserve"> para los grupos en situación de vulnerabilidad, se completará con mujeres o con hombres, atendiendo siempre a la paridad.</w:t>
      </w:r>
    </w:p>
    <w:p w14:paraId="7CACD8BD" w14:textId="77777777" w:rsidR="002421CF" w:rsidRPr="005A7817" w:rsidRDefault="002421CF" w:rsidP="002421CF">
      <w:pPr>
        <w:pStyle w:val="Prrafodelista"/>
        <w:rPr>
          <w:rFonts w:ascii="Arial" w:hAnsi="Arial" w:cs="Arial"/>
          <w:bCs/>
          <w:sz w:val="24"/>
          <w:szCs w:val="24"/>
        </w:rPr>
      </w:pPr>
    </w:p>
    <w:p w14:paraId="0E03C65F" w14:textId="66D7A921" w:rsidR="002421CF" w:rsidRPr="00A41028" w:rsidRDefault="002421CF" w:rsidP="00A41028">
      <w:pPr>
        <w:pStyle w:val="Prrafodelista"/>
        <w:numPr>
          <w:ilvl w:val="0"/>
          <w:numId w:val="19"/>
        </w:numPr>
        <w:spacing w:after="0" w:line="360" w:lineRule="auto"/>
        <w:jc w:val="both"/>
        <w:rPr>
          <w:rFonts w:ascii="Arial" w:eastAsia="Times New Roman" w:hAnsi="Arial" w:cs="Arial"/>
          <w:sz w:val="24"/>
          <w:szCs w:val="24"/>
        </w:rPr>
      </w:pPr>
      <w:r w:rsidRPr="00A41028">
        <w:rPr>
          <w:rFonts w:ascii="Arial" w:hAnsi="Arial" w:cs="Arial"/>
          <w:bCs/>
          <w:sz w:val="24"/>
          <w:szCs w:val="24"/>
        </w:rPr>
        <w:t>Cabe destacar, que el establecimiento de la cuota para los grupos en situación de vulnerabilidad, en modo alguno condiciona que las personas que se registren en la convocatoria, necesariamente ocuparán los puestos, ya que deberán cumplir los requisitos legales establecidos para tales efectos.</w:t>
      </w:r>
      <w:r w:rsidR="00E044BF" w:rsidRPr="00A41028">
        <w:rPr>
          <w:rFonts w:ascii="Arial" w:hAnsi="Arial" w:cs="Arial"/>
          <w:bCs/>
          <w:sz w:val="24"/>
          <w:szCs w:val="24"/>
        </w:rPr>
        <w:t xml:space="preserve"> </w:t>
      </w:r>
    </w:p>
    <w:p w14:paraId="248342EC" w14:textId="77777777" w:rsidR="00A41028" w:rsidRPr="00A41028" w:rsidRDefault="00A41028" w:rsidP="00A41028">
      <w:pPr>
        <w:pStyle w:val="Prrafodelista"/>
        <w:rPr>
          <w:rFonts w:ascii="Arial" w:eastAsia="Times New Roman" w:hAnsi="Arial" w:cs="Arial"/>
          <w:sz w:val="24"/>
          <w:szCs w:val="24"/>
        </w:rPr>
      </w:pPr>
    </w:p>
    <w:p w14:paraId="3973A4BA" w14:textId="521ABD51" w:rsidR="00A41028" w:rsidRPr="009B6DAE" w:rsidRDefault="00A41028" w:rsidP="00A41028">
      <w:pPr>
        <w:pStyle w:val="Prrafodelista"/>
        <w:numPr>
          <w:ilvl w:val="0"/>
          <w:numId w:val="19"/>
        </w:numPr>
        <w:spacing w:after="0" w:line="360" w:lineRule="auto"/>
        <w:jc w:val="both"/>
        <w:rPr>
          <w:rFonts w:ascii="Arial" w:eastAsia="Times New Roman" w:hAnsi="Arial" w:cs="Arial"/>
          <w:sz w:val="24"/>
          <w:szCs w:val="24"/>
        </w:rPr>
      </w:pPr>
      <w:r w:rsidRPr="00A41028">
        <w:rPr>
          <w:rFonts w:ascii="Arial" w:hAnsi="Arial" w:cs="Arial"/>
          <w:bCs/>
          <w:sz w:val="24"/>
          <w:szCs w:val="24"/>
        </w:rPr>
        <w:t>En el caso de que se tenga que cubrir una vacante de una consejería de carácter propietario perteneciente a un grupo vulnerable, preferir su sustitución con otro integrante del mismo grupo, o de no estar en esa posibilidad, de cualquier otro grupo vulnerable, quedando como última opción la sustitución con una persona integrante del género masculino o femenino, según aplique el criterio de paridad.</w:t>
      </w:r>
    </w:p>
    <w:p w14:paraId="60968C7E" w14:textId="77777777" w:rsidR="009B6DAE" w:rsidRPr="009B6DAE" w:rsidRDefault="009B6DAE" w:rsidP="009B6DAE">
      <w:pPr>
        <w:pStyle w:val="Prrafodelista"/>
        <w:rPr>
          <w:rFonts w:ascii="Arial" w:eastAsia="Times New Roman" w:hAnsi="Arial" w:cs="Arial"/>
          <w:sz w:val="24"/>
          <w:szCs w:val="24"/>
        </w:rPr>
      </w:pPr>
    </w:p>
    <w:p w14:paraId="06F2E46F" w14:textId="3F6D4A74" w:rsidR="00C93BA7" w:rsidRPr="00273EE4" w:rsidRDefault="009B6DAE" w:rsidP="00B4275F">
      <w:pPr>
        <w:pStyle w:val="Prrafodelista"/>
        <w:numPr>
          <w:ilvl w:val="0"/>
          <w:numId w:val="28"/>
        </w:numPr>
        <w:spacing w:after="0" w:line="360" w:lineRule="auto"/>
        <w:jc w:val="both"/>
        <w:rPr>
          <w:rFonts w:ascii="Arial" w:eastAsia="Times New Roman" w:hAnsi="Arial" w:cs="Arial"/>
          <w:b/>
          <w:bCs/>
          <w:sz w:val="24"/>
          <w:szCs w:val="24"/>
        </w:rPr>
      </w:pPr>
      <w:r w:rsidRPr="000A0CFF">
        <w:rPr>
          <w:rFonts w:ascii="Arial" w:eastAsia="Times New Roman" w:hAnsi="Arial" w:cs="Arial"/>
          <w:sz w:val="24"/>
          <w:szCs w:val="24"/>
        </w:rPr>
        <w:lastRenderedPageBreak/>
        <w:t xml:space="preserve">Deberá elaborar un Manual de Buenas Prácticas </w:t>
      </w:r>
      <w:r w:rsidR="008368D4" w:rsidRPr="000A0CFF">
        <w:rPr>
          <w:rFonts w:ascii="Arial" w:eastAsia="Times New Roman" w:hAnsi="Arial" w:cs="Arial"/>
          <w:sz w:val="24"/>
          <w:szCs w:val="24"/>
        </w:rPr>
        <w:t xml:space="preserve">para la </w:t>
      </w:r>
      <w:r w:rsidRPr="000A0CFF">
        <w:rPr>
          <w:rFonts w:ascii="Arial" w:eastAsia="Times New Roman" w:hAnsi="Arial" w:cs="Arial"/>
          <w:sz w:val="24"/>
          <w:szCs w:val="24"/>
        </w:rPr>
        <w:t>Atención de Personas</w:t>
      </w:r>
      <w:r w:rsidR="004976F2" w:rsidRPr="000A0CFF">
        <w:rPr>
          <w:rFonts w:ascii="Arial" w:eastAsia="Times New Roman" w:hAnsi="Arial" w:cs="Arial"/>
          <w:sz w:val="24"/>
          <w:szCs w:val="24"/>
        </w:rPr>
        <w:t xml:space="preserve"> con Discapacidad</w:t>
      </w:r>
      <w:r w:rsidRPr="000A0CFF">
        <w:rPr>
          <w:rFonts w:ascii="Arial" w:eastAsia="Times New Roman" w:hAnsi="Arial" w:cs="Arial"/>
          <w:sz w:val="24"/>
          <w:szCs w:val="24"/>
        </w:rPr>
        <w:t xml:space="preserve"> y en Situación de Vulnerabilidad, en el que fije criterios para evitar que se sigan invisibilizando, además de fomentar acciones para su debido trato, atención y guía en los actos de participación democrática</w:t>
      </w:r>
      <w:r w:rsidR="000A0CFF">
        <w:rPr>
          <w:rFonts w:ascii="Arial" w:eastAsia="Times New Roman" w:hAnsi="Arial" w:cs="Arial"/>
          <w:sz w:val="24"/>
          <w:szCs w:val="24"/>
        </w:rPr>
        <w:t>.</w:t>
      </w:r>
      <w:r w:rsidR="00273EE4">
        <w:rPr>
          <w:rFonts w:ascii="Arial" w:eastAsia="Times New Roman" w:hAnsi="Arial" w:cs="Arial"/>
          <w:sz w:val="24"/>
          <w:szCs w:val="24"/>
        </w:rPr>
        <w:t xml:space="preserve"> </w:t>
      </w:r>
      <w:r w:rsidR="00273EE4" w:rsidRPr="00273EE4">
        <w:rPr>
          <w:rFonts w:ascii="Arial" w:eastAsia="Times New Roman" w:hAnsi="Arial" w:cs="Arial"/>
          <w:b/>
          <w:bCs/>
          <w:sz w:val="24"/>
          <w:szCs w:val="24"/>
        </w:rPr>
        <w:t>El cual deberá publicarse a más tardar el treinta y uno de diciembre del presente año.</w:t>
      </w:r>
    </w:p>
    <w:p w14:paraId="180798C9" w14:textId="77777777" w:rsidR="000A0CFF" w:rsidRPr="000A0CFF" w:rsidRDefault="000A0CFF" w:rsidP="000A0CFF">
      <w:pPr>
        <w:pStyle w:val="Prrafodelista"/>
        <w:spacing w:after="0" w:line="360" w:lineRule="auto"/>
        <w:jc w:val="both"/>
        <w:rPr>
          <w:rFonts w:ascii="Arial" w:eastAsia="Times New Roman" w:hAnsi="Arial" w:cs="Arial"/>
          <w:sz w:val="24"/>
          <w:szCs w:val="24"/>
        </w:rPr>
      </w:pPr>
    </w:p>
    <w:p w14:paraId="157FAEBA" w14:textId="037E3965" w:rsidR="00C93BA7" w:rsidRPr="00C93BA7" w:rsidRDefault="0008695F" w:rsidP="00C93BA7">
      <w:pPr>
        <w:spacing w:after="0" w:line="360" w:lineRule="auto"/>
        <w:jc w:val="both"/>
        <w:rPr>
          <w:rFonts w:ascii="Arial" w:eastAsia="Times New Roman" w:hAnsi="Arial" w:cs="Arial"/>
          <w:b/>
          <w:bCs/>
          <w:sz w:val="24"/>
          <w:szCs w:val="24"/>
        </w:rPr>
      </w:pPr>
      <w:bookmarkStart w:id="32" w:name="_Hlk55210272"/>
      <w:r>
        <w:rPr>
          <w:rFonts w:ascii="Arial" w:eastAsia="Times New Roman" w:hAnsi="Arial" w:cs="Arial"/>
          <w:b/>
          <w:bCs/>
          <w:sz w:val="24"/>
          <w:szCs w:val="24"/>
        </w:rPr>
        <w:t xml:space="preserve">6. </w:t>
      </w:r>
      <w:r w:rsidR="00C93BA7" w:rsidRPr="00C93BA7">
        <w:rPr>
          <w:rFonts w:ascii="Arial" w:eastAsia="Times New Roman" w:hAnsi="Arial" w:cs="Arial"/>
          <w:sz w:val="24"/>
          <w:szCs w:val="24"/>
        </w:rPr>
        <w:t>Deberá ajustar los plazos de la nueva convocatoria, para la oportuna recepción de documentos y el correcto desarrollo de las demás etapas del proceso</w:t>
      </w:r>
      <w:bookmarkEnd w:id="32"/>
      <w:r w:rsidR="00C93BA7" w:rsidRPr="00C93BA7">
        <w:rPr>
          <w:rFonts w:ascii="Arial" w:eastAsia="Times New Roman" w:hAnsi="Arial" w:cs="Arial"/>
          <w:sz w:val="24"/>
          <w:szCs w:val="24"/>
        </w:rPr>
        <w:t xml:space="preserve">, así como la publicidad necesaria para que sea del conocimiento </w:t>
      </w:r>
      <w:r w:rsidR="007130EC" w:rsidRPr="00C93BA7">
        <w:rPr>
          <w:rFonts w:ascii="Arial" w:eastAsia="Times New Roman" w:hAnsi="Arial" w:cs="Arial"/>
          <w:sz w:val="24"/>
          <w:szCs w:val="24"/>
        </w:rPr>
        <w:t>público</w:t>
      </w:r>
      <w:r w:rsidR="00C93BA7" w:rsidRPr="00C93BA7">
        <w:rPr>
          <w:rFonts w:ascii="Arial" w:eastAsia="Times New Roman" w:hAnsi="Arial" w:cs="Arial"/>
          <w:sz w:val="24"/>
          <w:szCs w:val="24"/>
        </w:rPr>
        <w:t xml:space="preserve"> en general de manera oportuna.</w:t>
      </w:r>
    </w:p>
    <w:p w14:paraId="74878C36" w14:textId="77777777" w:rsidR="00C93BA7" w:rsidRPr="00C93BA7" w:rsidRDefault="00C93BA7" w:rsidP="00C93BA7">
      <w:pPr>
        <w:pStyle w:val="Prrafodelista"/>
        <w:rPr>
          <w:rFonts w:ascii="Arial" w:eastAsia="Times New Roman" w:hAnsi="Arial" w:cs="Arial"/>
          <w:sz w:val="24"/>
          <w:szCs w:val="24"/>
        </w:rPr>
      </w:pPr>
    </w:p>
    <w:p w14:paraId="40A7DE60" w14:textId="37517719" w:rsidR="00C93BA7" w:rsidRPr="00C93BA7" w:rsidRDefault="0008695F" w:rsidP="00C93BA7">
      <w:pPr>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 xml:space="preserve">7. </w:t>
      </w:r>
      <w:r w:rsidR="00C63745" w:rsidRPr="00C93BA7">
        <w:rPr>
          <w:rFonts w:ascii="Arial" w:eastAsia="Times New Roman" w:hAnsi="Arial" w:cs="Arial"/>
          <w:sz w:val="24"/>
          <w:szCs w:val="24"/>
        </w:rPr>
        <w:t xml:space="preserve">En atención a que la autoridad ha dado publicidad a la convocatoria desde el día </w:t>
      </w:r>
      <w:r w:rsidR="008368D4" w:rsidRPr="00C93BA7">
        <w:rPr>
          <w:rFonts w:ascii="Arial" w:eastAsia="Times New Roman" w:hAnsi="Arial" w:cs="Arial"/>
          <w:sz w:val="24"/>
          <w:szCs w:val="24"/>
        </w:rPr>
        <w:t>treinta y uno de octubre y que los plazos que diseñó</w:t>
      </w:r>
      <w:r w:rsidR="00C63745" w:rsidRPr="00C93BA7">
        <w:rPr>
          <w:rFonts w:ascii="Arial" w:eastAsia="Times New Roman" w:hAnsi="Arial" w:cs="Arial"/>
          <w:sz w:val="24"/>
          <w:szCs w:val="24"/>
        </w:rPr>
        <w:t xml:space="preserve"> </w:t>
      </w:r>
      <w:r w:rsidR="008368D4" w:rsidRPr="00C93BA7">
        <w:rPr>
          <w:rFonts w:ascii="Arial" w:eastAsia="Times New Roman" w:hAnsi="Arial" w:cs="Arial"/>
          <w:sz w:val="24"/>
          <w:szCs w:val="24"/>
        </w:rPr>
        <w:t xml:space="preserve">corren a partir del tres de noviembre, deberá, de manera inmediata, </w:t>
      </w:r>
      <w:r w:rsidR="002421CF" w:rsidRPr="00C93BA7">
        <w:rPr>
          <w:rFonts w:ascii="Arial" w:eastAsia="Times New Roman" w:hAnsi="Arial" w:cs="Arial"/>
          <w:sz w:val="24"/>
          <w:szCs w:val="24"/>
        </w:rPr>
        <w:t>dar la publicidad pertinente de esta medida afirmativa</w:t>
      </w:r>
      <w:r w:rsidR="002421CF" w:rsidRPr="00C93BA7">
        <w:rPr>
          <w:rFonts w:ascii="Arial" w:eastAsia="Times New Roman" w:hAnsi="Arial" w:cs="Arial"/>
          <w:b/>
          <w:bCs/>
          <w:sz w:val="24"/>
          <w:szCs w:val="24"/>
        </w:rPr>
        <w:t xml:space="preserve"> </w:t>
      </w:r>
      <w:r w:rsidR="002421CF" w:rsidRPr="00C93BA7">
        <w:rPr>
          <w:rFonts w:ascii="Arial" w:eastAsia="Times New Roman" w:hAnsi="Arial" w:cs="Arial"/>
          <w:sz w:val="24"/>
          <w:szCs w:val="24"/>
        </w:rPr>
        <w:t>en su página institucional, redes sociales y cualquier otro medio que considere oportuno, para conocimiento de la ciudadanía</w:t>
      </w:r>
      <w:r w:rsidR="00C63745" w:rsidRPr="00C93BA7">
        <w:rPr>
          <w:rFonts w:ascii="Arial" w:eastAsia="Times New Roman" w:hAnsi="Arial" w:cs="Arial"/>
          <w:sz w:val="24"/>
          <w:szCs w:val="24"/>
        </w:rPr>
        <w:t xml:space="preserve"> en similares términos </w:t>
      </w:r>
    </w:p>
    <w:p w14:paraId="552C66B1" w14:textId="77777777" w:rsidR="00C93BA7" w:rsidRDefault="00C93BA7" w:rsidP="002421CF">
      <w:pPr>
        <w:spacing w:after="0" w:line="360" w:lineRule="auto"/>
        <w:jc w:val="both"/>
        <w:rPr>
          <w:rFonts w:ascii="Arial" w:eastAsia="Times New Roman" w:hAnsi="Arial" w:cs="Arial"/>
          <w:sz w:val="24"/>
          <w:szCs w:val="24"/>
        </w:rPr>
      </w:pPr>
    </w:p>
    <w:p w14:paraId="5D57C7B3" w14:textId="17B1377C" w:rsidR="00171A50" w:rsidRPr="00171A50" w:rsidRDefault="0008695F" w:rsidP="002421CF">
      <w:pPr>
        <w:spacing w:after="0" w:line="360" w:lineRule="auto"/>
        <w:jc w:val="both"/>
        <w:rPr>
          <w:rFonts w:ascii="Arial" w:eastAsia="Times New Roman" w:hAnsi="Arial" w:cs="Arial"/>
          <w:sz w:val="24"/>
          <w:szCs w:val="24"/>
        </w:rPr>
      </w:pPr>
      <w:bookmarkStart w:id="33" w:name="_Hlk55210301"/>
      <w:r>
        <w:rPr>
          <w:rFonts w:ascii="Arial" w:eastAsia="Times New Roman" w:hAnsi="Arial" w:cs="Arial"/>
          <w:b/>
          <w:bCs/>
          <w:sz w:val="24"/>
          <w:szCs w:val="24"/>
        </w:rPr>
        <w:t xml:space="preserve">8. </w:t>
      </w:r>
      <w:r w:rsidR="00171A50">
        <w:rPr>
          <w:rFonts w:ascii="Arial" w:eastAsia="Times New Roman" w:hAnsi="Arial" w:cs="Arial"/>
          <w:sz w:val="24"/>
          <w:szCs w:val="24"/>
        </w:rPr>
        <w:t xml:space="preserve">En relación con las personas que ya se hubiesen inscrito al procedimiento por virtud de la convocatoria publicada el primero de noviembre, deberá hacérseles de su conocimiento la nueva convocatoria, se les respetará la presentación de su solicitud y su documentación, solicitándoles que </w:t>
      </w:r>
      <w:proofErr w:type="spellStart"/>
      <w:r w:rsidR="00171A50">
        <w:rPr>
          <w:rFonts w:ascii="Arial" w:eastAsia="Times New Roman" w:hAnsi="Arial" w:cs="Arial"/>
          <w:sz w:val="24"/>
          <w:szCs w:val="24"/>
        </w:rPr>
        <w:t>requisiten</w:t>
      </w:r>
      <w:proofErr w:type="spellEnd"/>
      <w:r w:rsidR="00171A50">
        <w:rPr>
          <w:rFonts w:ascii="Arial" w:eastAsia="Times New Roman" w:hAnsi="Arial" w:cs="Arial"/>
          <w:sz w:val="24"/>
          <w:szCs w:val="24"/>
        </w:rPr>
        <w:t xml:space="preserve"> el nuevo formato de registro. </w:t>
      </w:r>
    </w:p>
    <w:p w14:paraId="6FC470FC" w14:textId="77777777" w:rsidR="00171A50" w:rsidRDefault="00171A50" w:rsidP="002421CF">
      <w:pPr>
        <w:spacing w:after="0" w:line="360" w:lineRule="auto"/>
        <w:jc w:val="both"/>
        <w:rPr>
          <w:rFonts w:ascii="Arial" w:eastAsia="Times New Roman" w:hAnsi="Arial" w:cs="Arial"/>
          <w:b/>
          <w:bCs/>
          <w:sz w:val="24"/>
          <w:szCs w:val="24"/>
        </w:rPr>
      </w:pPr>
    </w:p>
    <w:p w14:paraId="0FC5AE44" w14:textId="44547C80" w:rsidR="002421CF" w:rsidRPr="00D57DE7" w:rsidRDefault="00171A50" w:rsidP="002421CF">
      <w:pPr>
        <w:spacing w:after="0" w:line="360" w:lineRule="auto"/>
        <w:jc w:val="both"/>
        <w:rPr>
          <w:rFonts w:ascii="Arial" w:eastAsiaTheme="minorHAnsi" w:hAnsi="Arial" w:cs="Arial"/>
          <w:sz w:val="24"/>
          <w:szCs w:val="24"/>
          <w:lang w:eastAsia="en-US"/>
        </w:rPr>
      </w:pPr>
      <w:r>
        <w:rPr>
          <w:rFonts w:ascii="Arial" w:eastAsia="Times New Roman" w:hAnsi="Arial" w:cs="Arial"/>
          <w:b/>
          <w:bCs/>
          <w:sz w:val="24"/>
          <w:szCs w:val="24"/>
        </w:rPr>
        <w:t xml:space="preserve">9. </w:t>
      </w:r>
      <w:r w:rsidR="002421CF">
        <w:rPr>
          <w:rFonts w:ascii="Arial" w:eastAsia="Times New Roman" w:hAnsi="Arial" w:cs="Arial"/>
          <w:sz w:val="24"/>
          <w:szCs w:val="24"/>
        </w:rPr>
        <w:t>Elabore</w:t>
      </w:r>
      <w:r w:rsidR="002421CF" w:rsidRPr="00995F43">
        <w:rPr>
          <w:rFonts w:ascii="Arial" w:eastAsia="Times New Roman" w:hAnsi="Arial" w:cs="Arial"/>
          <w:sz w:val="24"/>
          <w:szCs w:val="24"/>
        </w:rPr>
        <w:t xml:space="preserve"> una agenda inclusiva </w:t>
      </w:r>
      <w:r w:rsidR="002421CF">
        <w:rPr>
          <w:rFonts w:ascii="Arial" w:eastAsia="Times New Roman" w:hAnsi="Arial" w:cs="Arial"/>
          <w:sz w:val="24"/>
          <w:szCs w:val="24"/>
        </w:rPr>
        <w:t xml:space="preserve">permanente </w:t>
      </w:r>
      <w:r w:rsidR="002421CF" w:rsidRPr="00995F43">
        <w:rPr>
          <w:rFonts w:ascii="Arial" w:eastAsia="Times New Roman" w:hAnsi="Arial" w:cs="Arial"/>
          <w:sz w:val="24"/>
          <w:szCs w:val="24"/>
        </w:rPr>
        <w:t xml:space="preserve">para los grupos en situación de vulnerabilidad, </w:t>
      </w:r>
      <w:r w:rsidR="002421CF">
        <w:rPr>
          <w:rFonts w:ascii="Arial" w:eastAsia="Times New Roman" w:hAnsi="Arial" w:cs="Arial"/>
          <w:sz w:val="24"/>
          <w:szCs w:val="24"/>
        </w:rPr>
        <w:t xml:space="preserve">consistente en la realización de </w:t>
      </w:r>
      <w:r w:rsidR="002421CF" w:rsidRPr="00D57DE7">
        <w:rPr>
          <w:rFonts w:ascii="Arial" w:eastAsiaTheme="minorHAnsi" w:hAnsi="Arial" w:cs="Arial"/>
          <w:sz w:val="24"/>
          <w:szCs w:val="24"/>
          <w:lang w:eastAsia="en-US"/>
        </w:rPr>
        <w:t>diversas actividades como protocolos, capacitaciones, implementación de acciones afirmativas, campañas de sensibilización a sus servidoras y servidores públicos</w:t>
      </w:r>
      <w:bookmarkEnd w:id="33"/>
      <w:r w:rsidR="002421CF" w:rsidRPr="00D57DE7">
        <w:rPr>
          <w:rFonts w:ascii="Arial" w:eastAsiaTheme="minorHAnsi" w:hAnsi="Arial" w:cs="Arial"/>
          <w:sz w:val="24"/>
          <w:szCs w:val="24"/>
          <w:lang w:eastAsia="en-US"/>
        </w:rPr>
        <w:t>, entre otras, en las que participe como organizador o coorganizador.</w:t>
      </w:r>
      <w:r>
        <w:rPr>
          <w:rFonts w:ascii="Arial" w:eastAsiaTheme="minorHAnsi" w:hAnsi="Arial" w:cs="Arial"/>
          <w:sz w:val="24"/>
          <w:szCs w:val="24"/>
          <w:lang w:eastAsia="en-US"/>
        </w:rPr>
        <w:t xml:space="preserve"> </w:t>
      </w:r>
      <w:r w:rsidRPr="00171A50">
        <w:rPr>
          <w:rFonts w:ascii="Arial" w:eastAsiaTheme="minorHAnsi" w:hAnsi="Arial" w:cs="Arial"/>
          <w:b/>
          <w:bCs/>
          <w:sz w:val="24"/>
          <w:szCs w:val="24"/>
          <w:lang w:eastAsia="en-US"/>
        </w:rPr>
        <w:t>La agenda deberá publicarse a más tardar el treinta y uno de diciembre del presente año.</w:t>
      </w:r>
    </w:p>
    <w:p w14:paraId="788BA8D9" w14:textId="77777777" w:rsidR="00F9614B" w:rsidRDefault="00F9614B" w:rsidP="00F9614B">
      <w:pPr>
        <w:spacing w:after="0" w:line="360" w:lineRule="auto"/>
        <w:jc w:val="both"/>
        <w:rPr>
          <w:rFonts w:ascii="Arial" w:eastAsia="Times New Roman" w:hAnsi="Arial" w:cs="Arial"/>
          <w:b/>
          <w:bCs/>
          <w:sz w:val="24"/>
          <w:szCs w:val="24"/>
        </w:rPr>
      </w:pPr>
    </w:p>
    <w:p w14:paraId="74A4387D" w14:textId="778D4AB6" w:rsidR="00F9614B" w:rsidRDefault="00171A50" w:rsidP="00F9614B">
      <w:pPr>
        <w:spacing w:after="0" w:line="360" w:lineRule="auto"/>
        <w:jc w:val="both"/>
        <w:rPr>
          <w:rFonts w:ascii="Arial" w:eastAsiaTheme="minorHAnsi" w:hAnsi="Arial" w:cs="Arial"/>
          <w:sz w:val="24"/>
          <w:szCs w:val="24"/>
          <w:lang w:eastAsia="en-US"/>
        </w:rPr>
      </w:pPr>
      <w:bookmarkStart w:id="34" w:name="_Hlk55210314"/>
      <w:r>
        <w:rPr>
          <w:rFonts w:ascii="Arial" w:eastAsia="Times New Roman" w:hAnsi="Arial" w:cs="Arial"/>
          <w:b/>
          <w:bCs/>
          <w:sz w:val="24"/>
          <w:szCs w:val="24"/>
        </w:rPr>
        <w:t>10</w:t>
      </w:r>
      <w:r w:rsidR="0008695F">
        <w:rPr>
          <w:rFonts w:ascii="Arial" w:eastAsia="Times New Roman" w:hAnsi="Arial" w:cs="Arial"/>
          <w:b/>
          <w:bCs/>
          <w:sz w:val="24"/>
          <w:szCs w:val="24"/>
        </w:rPr>
        <w:t xml:space="preserve">. </w:t>
      </w:r>
      <w:r w:rsidR="002421CF" w:rsidRPr="00F9614B">
        <w:rPr>
          <w:rFonts w:ascii="Arial" w:eastAsia="Times New Roman" w:hAnsi="Arial" w:cs="Arial"/>
          <w:sz w:val="24"/>
          <w:szCs w:val="24"/>
        </w:rPr>
        <w:t xml:space="preserve">Adecuar los formatos </w:t>
      </w:r>
      <w:r w:rsidR="002421CF" w:rsidRPr="00F9614B">
        <w:rPr>
          <w:rFonts w:ascii="Arial" w:eastAsiaTheme="minorHAnsi" w:hAnsi="Arial" w:cs="Arial"/>
          <w:sz w:val="24"/>
          <w:szCs w:val="24"/>
          <w:lang w:eastAsia="en-US"/>
        </w:rPr>
        <w:t>relativos a la conformación de autoridades administrativas electorales, en los que deberá incluir además de los casilleros de hombre/mujer, un tercero con la opción “no binario”.</w:t>
      </w:r>
    </w:p>
    <w:bookmarkEnd w:id="34"/>
    <w:p w14:paraId="41EF6B3C" w14:textId="77777777" w:rsidR="00F9614B" w:rsidRDefault="00F9614B" w:rsidP="00F9614B">
      <w:pPr>
        <w:spacing w:after="0" w:line="360" w:lineRule="auto"/>
        <w:jc w:val="both"/>
        <w:rPr>
          <w:rFonts w:ascii="Arial" w:eastAsiaTheme="minorHAnsi" w:hAnsi="Arial" w:cs="Arial"/>
          <w:sz w:val="24"/>
          <w:szCs w:val="24"/>
          <w:lang w:eastAsia="en-US"/>
        </w:rPr>
      </w:pPr>
    </w:p>
    <w:p w14:paraId="575779FC" w14:textId="2FB7F71A" w:rsidR="002421CF" w:rsidRPr="00995F43" w:rsidRDefault="0008695F" w:rsidP="002421CF">
      <w:pPr>
        <w:spacing w:after="0" w:line="360" w:lineRule="auto"/>
        <w:jc w:val="both"/>
        <w:rPr>
          <w:rFonts w:ascii="Arial" w:eastAsia="Times New Roman" w:hAnsi="Arial" w:cs="Arial"/>
          <w:sz w:val="24"/>
          <w:szCs w:val="24"/>
        </w:rPr>
      </w:pPr>
      <w:r>
        <w:rPr>
          <w:rFonts w:ascii="Arial" w:eastAsia="Times New Roman" w:hAnsi="Arial" w:cs="Arial"/>
          <w:b/>
          <w:bCs/>
          <w:sz w:val="24"/>
          <w:szCs w:val="24"/>
        </w:rPr>
        <w:t>1</w:t>
      </w:r>
      <w:r w:rsidR="00273EE4">
        <w:rPr>
          <w:rFonts w:ascii="Arial" w:eastAsia="Times New Roman" w:hAnsi="Arial" w:cs="Arial"/>
          <w:b/>
          <w:bCs/>
          <w:sz w:val="24"/>
          <w:szCs w:val="24"/>
        </w:rPr>
        <w:t>1</w:t>
      </w:r>
      <w:r w:rsidR="002421CF">
        <w:rPr>
          <w:rFonts w:ascii="Arial" w:eastAsia="Times New Roman" w:hAnsi="Arial" w:cs="Arial"/>
          <w:b/>
          <w:bCs/>
          <w:sz w:val="24"/>
          <w:szCs w:val="24"/>
        </w:rPr>
        <w:t xml:space="preserve">. </w:t>
      </w:r>
      <w:r w:rsidR="002421CF" w:rsidRPr="00995F43">
        <w:rPr>
          <w:rFonts w:ascii="Arial" w:eastAsia="Times New Roman" w:hAnsi="Arial" w:cs="Arial"/>
          <w:sz w:val="24"/>
          <w:szCs w:val="24"/>
        </w:rPr>
        <w:t>Deberá remitir a este Tribunal, en un plazo de veinticuatro horas posteriores a su emisión, lo siguiente:</w:t>
      </w:r>
      <w:r w:rsidR="002421CF">
        <w:rPr>
          <w:rFonts w:ascii="Arial" w:eastAsia="Times New Roman" w:hAnsi="Arial" w:cs="Arial"/>
          <w:sz w:val="24"/>
          <w:szCs w:val="24"/>
        </w:rPr>
        <w:t xml:space="preserve"> </w:t>
      </w:r>
    </w:p>
    <w:p w14:paraId="51EF9682" w14:textId="77777777" w:rsidR="002421CF" w:rsidRDefault="002421CF" w:rsidP="002421CF">
      <w:pPr>
        <w:spacing w:after="0" w:line="360" w:lineRule="auto"/>
        <w:ind w:left="567"/>
        <w:jc w:val="both"/>
        <w:rPr>
          <w:rFonts w:ascii="Arial" w:eastAsia="Times New Roman" w:hAnsi="Arial" w:cs="Arial"/>
          <w:b/>
          <w:bCs/>
          <w:color w:val="000000"/>
          <w:sz w:val="24"/>
          <w:szCs w:val="24"/>
        </w:rPr>
      </w:pPr>
    </w:p>
    <w:p w14:paraId="6F6DCA85" w14:textId="65387AB4" w:rsidR="002421CF" w:rsidRDefault="002421CF" w:rsidP="001226CC">
      <w:pPr>
        <w:pStyle w:val="Prrafodelista"/>
        <w:numPr>
          <w:ilvl w:val="0"/>
          <w:numId w:val="16"/>
        </w:numPr>
        <w:spacing w:after="0" w:line="360" w:lineRule="auto"/>
        <w:jc w:val="both"/>
        <w:rPr>
          <w:rFonts w:ascii="Arial" w:eastAsia="Times New Roman" w:hAnsi="Arial" w:cs="Arial"/>
          <w:color w:val="000000"/>
          <w:sz w:val="24"/>
          <w:szCs w:val="24"/>
        </w:rPr>
      </w:pPr>
      <w:r w:rsidRPr="008B2442">
        <w:rPr>
          <w:rFonts w:ascii="Arial" w:eastAsia="Times New Roman" w:hAnsi="Arial" w:cs="Arial"/>
          <w:color w:val="000000"/>
          <w:sz w:val="24"/>
          <w:szCs w:val="24"/>
        </w:rPr>
        <w:lastRenderedPageBreak/>
        <w:t xml:space="preserve">La convocatoria para la conformación </w:t>
      </w:r>
      <w:r w:rsidR="000A0CFF">
        <w:rPr>
          <w:rFonts w:ascii="Arial" w:eastAsia="Times New Roman" w:hAnsi="Arial" w:cs="Arial"/>
          <w:color w:val="000000"/>
          <w:sz w:val="24"/>
          <w:szCs w:val="24"/>
        </w:rPr>
        <w:t xml:space="preserve">de </w:t>
      </w:r>
      <w:r w:rsidRPr="008B2442">
        <w:rPr>
          <w:rFonts w:ascii="Arial" w:eastAsia="Times New Roman" w:hAnsi="Arial" w:cs="Arial"/>
          <w:color w:val="000000"/>
          <w:sz w:val="24"/>
          <w:szCs w:val="24"/>
        </w:rPr>
        <w:t xml:space="preserve">los Consejos Distritales y Municipales, en la que se establezca la cuota del </w:t>
      </w:r>
      <w:r w:rsidR="000A0CFF">
        <w:rPr>
          <w:rFonts w:ascii="Arial" w:eastAsia="Times New Roman" w:hAnsi="Arial" w:cs="Arial"/>
          <w:color w:val="000000"/>
          <w:sz w:val="24"/>
          <w:szCs w:val="24"/>
        </w:rPr>
        <w:t>10%</w:t>
      </w:r>
      <w:r w:rsidRPr="008B2442">
        <w:rPr>
          <w:rFonts w:ascii="Arial" w:eastAsia="Times New Roman" w:hAnsi="Arial" w:cs="Arial"/>
          <w:color w:val="000000"/>
          <w:sz w:val="24"/>
          <w:szCs w:val="24"/>
        </w:rPr>
        <w:t xml:space="preserve"> para los grupos en situación de vulnerabilidad y la forma en que ésta operará</w:t>
      </w:r>
      <w:r w:rsidR="005A6B2E">
        <w:rPr>
          <w:rFonts w:ascii="Arial" w:eastAsia="Times New Roman" w:hAnsi="Arial" w:cs="Arial"/>
          <w:color w:val="000000"/>
          <w:sz w:val="24"/>
          <w:szCs w:val="24"/>
        </w:rPr>
        <w:t>;</w:t>
      </w:r>
    </w:p>
    <w:p w14:paraId="42C84992" w14:textId="77777777" w:rsidR="001226CC" w:rsidRPr="008B2442" w:rsidRDefault="001226CC" w:rsidP="001226CC">
      <w:pPr>
        <w:pStyle w:val="Prrafodelista"/>
        <w:spacing w:after="0" w:line="360" w:lineRule="auto"/>
        <w:ind w:left="927"/>
        <w:jc w:val="both"/>
        <w:rPr>
          <w:rFonts w:ascii="Arial" w:eastAsia="Times New Roman" w:hAnsi="Arial" w:cs="Arial"/>
          <w:color w:val="000000"/>
          <w:sz w:val="24"/>
          <w:szCs w:val="24"/>
        </w:rPr>
      </w:pPr>
    </w:p>
    <w:p w14:paraId="61FF5397" w14:textId="18BB3B63" w:rsidR="002421CF" w:rsidRDefault="002421CF" w:rsidP="001226CC">
      <w:pPr>
        <w:pStyle w:val="Prrafodelista"/>
        <w:numPr>
          <w:ilvl w:val="0"/>
          <w:numId w:val="16"/>
        </w:num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La evidencia de la publicidad de la medida afirmativa en su página institucional, redes sociales y cualquier otro medio que considere pertinente</w:t>
      </w:r>
      <w:r w:rsidR="005A6B2E">
        <w:rPr>
          <w:rFonts w:ascii="Arial" w:eastAsia="Times New Roman" w:hAnsi="Arial" w:cs="Arial"/>
          <w:color w:val="000000"/>
          <w:sz w:val="24"/>
          <w:szCs w:val="24"/>
        </w:rPr>
        <w:t>;</w:t>
      </w:r>
    </w:p>
    <w:p w14:paraId="61E1F42B" w14:textId="48613104" w:rsidR="001226CC" w:rsidRPr="001226CC" w:rsidRDefault="001226CC" w:rsidP="001226CC">
      <w:pPr>
        <w:spacing w:after="0" w:line="360" w:lineRule="auto"/>
        <w:jc w:val="both"/>
        <w:rPr>
          <w:rFonts w:ascii="Arial" w:eastAsia="Times New Roman" w:hAnsi="Arial" w:cs="Arial"/>
          <w:color w:val="000000"/>
          <w:sz w:val="24"/>
          <w:szCs w:val="24"/>
        </w:rPr>
      </w:pPr>
    </w:p>
    <w:p w14:paraId="1B36AAB0" w14:textId="223E4ED9" w:rsidR="002421CF" w:rsidRDefault="002421CF" w:rsidP="001226CC">
      <w:pPr>
        <w:pStyle w:val="Prrafodelista"/>
        <w:numPr>
          <w:ilvl w:val="0"/>
          <w:numId w:val="16"/>
        </w:numPr>
        <w:spacing w:after="0" w:line="360" w:lineRule="auto"/>
        <w:jc w:val="both"/>
        <w:rPr>
          <w:rFonts w:ascii="Arial" w:eastAsia="Times New Roman" w:hAnsi="Arial" w:cs="Arial"/>
          <w:sz w:val="24"/>
          <w:szCs w:val="24"/>
        </w:rPr>
      </w:pPr>
      <w:r w:rsidRPr="00A41028">
        <w:rPr>
          <w:rFonts w:ascii="Arial" w:eastAsia="Times New Roman" w:hAnsi="Arial" w:cs="Arial"/>
          <w:color w:val="000000"/>
          <w:sz w:val="24"/>
          <w:szCs w:val="24"/>
        </w:rPr>
        <w:t xml:space="preserve">La agenda </w:t>
      </w:r>
      <w:r w:rsidRPr="00A41028">
        <w:rPr>
          <w:rFonts w:ascii="Arial" w:eastAsia="Times New Roman" w:hAnsi="Arial" w:cs="Arial"/>
          <w:sz w:val="24"/>
          <w:szCs w:val="24"/>
        </w:rPr>
        <w:t>inclusiva para grupos en situación de vulnerabilidad</w:t>
      </w:r>
      <w:r w:rsidR="005A6B2E">
        <w:rPr>
          <w:rFonts w:ascii="Arial" w:eastAsia="Times New Roman" w:hAnsi="Arial" w:cs="Arial"/>
          <w:sz w:val="24"/>
          <w:szCs w:val="24"/>
        </w:rPr>
        <w:t>;</w:t>
      </w:r>
    </w:p>
    <w:p w14:paraId="4B63A7C8" w14:textId="77777777" w:rsidR="001226CC" w:rsidRPr="001226CC" w:rsidRDefault="001226CC" w:rsidP="001226CC">
      <w:pPr>
        <w:spacing w:after="0" w:line="360" w:lineRule="auto"/>
        <w:jc w:val="both"/>
        <w:rPr>
          <w:rFonts w:ascii="Arial" w:eastAsia="Times New Roman" w:hAnsi="Arial" w:cs="Arial"/>
          <w:sz w:val="24"/>
          <w:szCs w:val="24"/>
        </w:rPr>
      </w:pPr>
    </w:p>
    <w:p w14:paraId="7B421997" w14:textId="68A48025" w:rsidR="00A41028" w:rsidRDefault="00A41028" w:rsidP="001226CC">
      <w:pPr>
        <w:pStyle w:val="Prrafodelista"/>
        <w:numPr>
          <w:ilvl w:val="0"/>
          <w:numId w:val="16"/>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El Manual de Buenas Prácticas y Conductas para la Atención de Personas </w:t>
      </w:r>
      <w:r w:rsidR="004976F2">
        <w:rPr>
          <w:rFonts w:ascii="Arial" w:eastAsia="Times New Roman" w:hAnsi="Arial" w:cs="Arial"/>
          <w:sz w:val="24"/>
          <w:szCs w:val="24"/>
        </w:rPr>
        <w:t>con discapacidad</w:t>
      </w:r>
      <w:r>
        <w:rPr>
          <w:rFonts w:ascii="Arial" w:eastAsia="Times New Roman" w:hAnsi="Arial" w:cs="Arial"/>
          <w:sz w:val="24"/>
          <w:szCs w:val="24"/>
        </w:rPr>
        <w:t xml:space="preserve"> y en Situación de Vulnerabilidad</w:t>
      </w:r>
      <w:r w:rsidR="005A6B2E">
        <w:rPr>
          <w:rFonts w:ascii="Arial" w:eastAsia="Times New Roman" w:hAnsi="Arial" w:cs="Arial"/>
          <w:sz w:val="24"/>
          <w:szCs w:val="24"/>
        </w:rPr>
        <w:t>; y</w:t>
      </w:r>
    </w:p>
    <w:p w14:paraId="09D4FEC2" w14:textId="77777777" w:rsidR="001226CC" w:rsidRPr="001226CC" w:rsidRDefault="001226CC" w:rsidP="001226CC">
      <w:pPr>
        <w:spacing w:after="0" w:line="360" w:lineRule="auto"/>
        <w:jc w:val="both"/>
        <w:rPr>
          <w:rFonts w:ascii="Arial" w:eastAsia="Times New Roman" w:hAnsi="Arial" w:cs="Arial"/>
          <w:sz w:val="24"/>
          <w:szCs w:val="24"/>
        </w:rPr>
      </w:pPr>
    </w:p>
    <w:p w14:paraId="1B3EEBD2" w14:textId="6FDB0D5B" w:rsidR="002421CF" w:rsidRPr="0008695F" w:rsidRDefault="002421CF" w:rsidP="001226CC">
      <w:pPr>
        <w:pStyle w:val="Prrafodelista"/>
        <w:numPr>
          <w:ilvl w:val="0"/>
          <w:numId w:val="16"/>
        </w:numPr>
        <w:spacing w:after="0" w:line="360" w:lineRule="auto"/>
        <w:jc w:val="both"/>
        <w:rPr>
          <w:rFonts w:ascii="Arial" w:eastAsia="Times New Roman" w:hAnsi="Arial" w:cs="Arial"/>
          <w:color w:val="000000"/>
          <w:sz w:val="24"/>
          <w:szCs w:val="24"/>
        </w:rPr>
      </w:pPr>
      <w:r w:rsidRPr="0008695F">
        <w:rPr>
          <w:rFonts w:ascii="Arial" w:eastAsia="Times New Roman" w:hAnsi="Arial" w:cs="Arial"/>
          <w:color w:val="000000"/>
          <w:sz w:val="24"/>
          <w:szCs w:val="24"/>
        </w:rPr>
        <w:t xml:space="preserve">Los formatos </w:t>
      </w:r>
      <w:r w:rsidRPr="0008695F">
        <w:rPr>
          <w:rFonts w:ascii="Arial" w:eastAsiaTheme="minorHAnsi" w:hAnsi="Arial" w:cs="Arial"/>
          <w:sz w:val="24"/>
          <w:szCs w:val="24"/>
          <w:lang w:eastAsia="en-US"/>
        </w:rPr>
        <w:t xml:space="preserve">relativos a la conformación de autoridades administrativas </w:t>
      </w:r>
      <w:r w:rsidR="00EC3526" w:rsidRPr="0008695F">
        <w:rPr>
          <w:rFonts w:ascii="Arial" w:eastAsiaTheme="minorHAnsi" w:hAnsi="Arial" w:cs="Arial"/>
          <w:sz w:val="24"/>
          <w:szCs w:val="24"/>
          <w:lang w:eastAsia="en-US"/>
        </w:rPr>
        <w:t xml:space="preserve">   </w:t>
      </w:r>
      <w:r w:rsidRPr="0008695F">
        <w:rPr>
          <w:rFonts w:ascii="Arial" w:eastAsiaTheme="minorHAnsi" w:hAnsi="Arial" w:cs="Arial"/>
          <w:sz w:val="24"/>
          <w:szCs w:val="24"/>
          <w:lang w:eastAsia="en-US"/>
        </w:rPr>
        <w:t>electorales,</w:t>
      </w:r>
      <w:r w:rsidRPr="0008695F">
        <w:rPr>
          <w:rFonts w:ascii="Arial" w:eastAsia="Times New Roman" w:hAnsi="Arial" w:cs="Arial"/>
          <w:color w:val="000000"/>
          <w:sz w:val="24"/>
          <w:szCs w:val="24"/>
        </w:rPr>
        <w:t xml:space="preserve"> </w:t>
      </w:r>
      <w:r w:rsidR="00EC3526" w:rsidRPr="0008695F">
        <w:rPr>
          <w:rFonts w:ascii="Arial" w:eastAsia="Times New Roman" w:hAnsi="Arial" w:cs="Arial"/>
          <w:color w:val="000000"/>
          <w:sz w:val="24"/>
          <w:szCs w:val="24"/>
        </w:rPr>
        <w:t>donde</w:t>
      </w:r>
      <w:r w:rsidRPr="0008695F">
        <w:rPr>
          <w:rFonts w:ascii="Arial" w:eastAsia="Times New Roman" w:hAnsi="Arial" w:cs="Arial"/>
          <w:color w:val="000000"/>
          <w:sz w:val="24"/>
          <w:szCs w:val="24"/>
        </w:rPr>
        <w:t xml:space="preserve"> se contenga la </w:t>
      </w:r>
      <w:r w:rsidR="005A6B2E" w:rsidRPr="0008695F">
        <w:rPr>
          <w:rFonts w:ascii="Arial" w:eastAsia="Times New Roman" w:hAnsi="Arial" w:cs="Arial"/>
          <w:color w:val="000000"/>
          <w:sz w:val="24"/>
          <w:szCs w:val="24"/>
        </w:rPr>
        <w:t>tercera casilla</w:t>
      </w:r>
      <w:r w:rsidRPr="0008695F">
        <w:rPr>
          <w:rFonts w:ascii="Arial" w:eastAsia="Times New Roman" w:hAnsi="Arial" w:cs="Arial"/>
          <w:color w:val="000000"/>
          <w:sz w:val="24"/>
          <w:szCs w:val="24"/>
        </w:rPr>
        <w:t xml:space="preserve"> relativa al género “no binario”.</w:t>
      </w:r>
    </w:p>
    <w:p w14:paraId="7AD8F279" w14:textId="32DC0F61" w:rsidR="0008695F" w:rsidRDefault="0008695F" w:rsidP="0008695F">
      <w:pPr>
        <w:spacing w:after="0" w:line="360" w:lineRule="auto"/>
        <w:jc w:val="both"/>
        <w:rPr>
          <w:rFonts w:ascii="Arial" w:eastAsia="Times New Roman" w:hAnsi="Arial" w:cs="Arial"/>
          <w:color w:val="000000"/>
          <w:sz w:val="24"/>
          <w:szCs w:val="24"/>
        </w:rPr>
      </w:pPr>
    </w:p>
    <w:p w14:paraId="3F46C5F8" w14:textId="5AF04456" w:rsidR="0008695F" w:rsidRPr="0008695F" w:rsidRDefault="0008695F" w:rsidP="0008695F">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Se aperciba al CG </w:t>
      </w:r>
      <w:r w:rsidR="000A0CFF">
        <w:rPr>
          <w:rFonts w:ascii="Arial" w:eastAsia="Times New Roman" w:hAnsi="Arial" w:cs="Arial"/>
          <w:color w:val="000000"/>
          <w:sz w:val="24"/>
          <w:szCs w:val="24"/>
        </w:rPr>
        <w:t>que,</w:t>
      </w:r>
      <w:r>
        <w:rPr>
          <w:rFonts w:ascii="Arial" w:eastAsia="Times New Roman" w:hAnsi="Arial" w:cs="Arial"/>
          <w:color w:val="000000"/>
          <w:sz w:val="24"/>
          <w:szCs w:val="24"/>
        </w:rPr>
        <w:t xml:space="preserve"> en caso de no dar cumplimiento a lo anterior, se le aplicará alguna de las medidas de apremio previstas por el artículo 127 del Reglamento Interior.</w:t>
      </w:r>
    </w:p>
    <w:p w14:paraId="57E98E83" w14:textId="77777777" w:rsidR="002421CF" w:rsidRDefault="002421CF" w:rsidP="002421CF">
      <w:pPr>
        <w:spacing w:after="0" w:line="360" w:lineRule="auto"/>
        <w:jc w:val="both"/>
        <w:rPr>
          <w:rFonts w:ascii="Arial" w:eastAsia="Times New Roman" w:hAnsi="Arial" w:cs="Arial"/>
          <w:b/>
          <w:bCs/>
          <w:color w:val="000000"/>
          <w:sz w:val="24"/>
          <w:szCs w:val="24"/>
        </w:rPr>
      </w:pPr>
    </w:p>
    <w:p w14:paraId="360D0C69" w14:textId="7B98939D" w:rsidR="002421CF" w:rsidRPr="00C2128E" w:rsidRDefault="0008695F" w:rsidP="002421CF">
      <w:pPr>
        <w:spacing w:after="0" w:line="36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273EE4">
        <w:rPr>
          <w:rFonts w:ascii="Arial" w:eastAsia="Times New Roman" w:hAnsi="Arial" w:cs="Arial"/>
          <w:b/>
          <w:bCs/>
          <w:color w:val="000000"/>
          <w:sz w:val="24"/>
          <w:szCs w:val="24"/>
        </w:rPr>
        <w:t>2</w:t>
      </w:r>
      <w:r w:rsidR="002421CF">
        <w:rPr>
          <w:rFonts w:ascii="Arial" w:eastAsia="Times New Roman" w:hAnsi="Arial" w:cs="Arial"/>
          <w:b/>
          <w:bCs/>
          <w:color w:val="000000"/>
          <w:sz w:val="24"/>
          <w:szCs w:val="24"/>
        </w:rPr>
        <w:t xml:space="preserve">. </w:t>
      </w:r>
      <w:r w:rsidR="002421CF">
        <w:rPr>
          <w:rFonts w:ascii="Arial" w:hAnsi="Arial" w:cs="Arial"/>
          <w:bCs/>
          <w:sz w:val="24"/>
          <w:szCs w:val="24"/>
        </w:rPr>
        <w:t>S</w:t>
      </w:r>
      <w:r w:rsidR="002421CF" w:rsidRPr="00995F43">
        <w:rPr>
          <w:rFonts w:ascii="Arial" w:hAnsi="Arial" w:cs="Arial"/>
          <w:bCs/>
          <w:sz w:val="24"/>
          <w:szCs w:val="24"/>
        </w:rPr>
        <w:t xml:space="preserve">e conmina al CG para </w:t>
      </w:r>
      <w:r w:rsidR="00A41028" w:rsidRPr="00995F43">
        <w:rPr>
          <w:rFonts w:ascii="Arial" w:hAnsi="Arial" w:cs="Arial"/>
          <w:bCs/>
          <w:sz w:val="24"/>
          <w:szCs w:val="24"/>
        </w:rPr>
        <w:t>que,</w:t>
      </w:r>
      <w:r w:rsidR="002421CF" w:rsidRPr="00995F43">
        <w:rPr>
          <w:rFonts w:ascii="Arial" w:hAnsi="Arial" w:cs="Arial"/>
          <w:bCs/>
          <w:sz w:val="24"/>
          <w:szCs w:val="24"/>
        </w:rPr>
        <w:t xml:space="preserve"> en lo subsecuente, en el rubro de educación cívica, emita sus determinaciones y realice sus actividades, </w:t>
      </w:r>
      <w:r w:rsidR="00A41028">
        <w:rPr>
          <w:rFonts w:ascii="Arial" w:hAnsi="Arial" w:cs="Arial"/>
          <w:sz w:val="24"/>
          <w:szCs w:val="24"/>
        </w:rPr>
        <w:t>atendiendo</w:t>
      </w:r>
      <w:r w:rsidR="002421CF" w:rsidRPr="00995F43">
        <w:rPr>
          <w:rFonts w:ascii="Arial" w:hAnsi="Arial" w:cs="Arial"/>
          <w:sz w:val="24"/>
          <w:szCs w:val="24"/>
        </w:rPr>
        <w:t xml:space="preserve"> a los criterios de igualdad previstos en el artículo 1° Constitucional, en aras de coadyuvar en la erradicación de </w:t>
      </w:r>
      <w:r w:rsidR="002421CF">
        <w:rPr>
          <w:rFonts w:ascii="Arial" w:hAnsi="Arial" w:cs="Arial"/>
          <w:sz w:val="24"/>
          <w:szCs w:val="24"/>
        </w:rPr>
        <w:t>la</w:t>
      </w:r>
      <w:r w:rsidR="002421CF" w:rsidRPr="00995F43">
        <w:rPr>
          <w:rFonts w:ascii="Arial" w:hAnsi="Arial" w:cs="Arial"/>
          <w:sz w:val="24"/>
          <w:szCs w:val="24"/>
        </w:rPr>
        <w:t xml:space="preserve"> discriminación o segregación</w:t>
      </w:r>
      <w:r w:rsidR="002421CF">
        <w:rPr>
          <w:rFonts w:ascii="Arial" w:hAnsi="Arial" w:cs="Arial"/>
          <w:sz w:val="24"/>
          <w:szCs w:val="24"/>
        </w:rPr>
        <w:t xml:space="preserve"> de los grupos en situación de vulnerabilidad</w:t>
      </w:r>
      <w:r w:rsidR="002421CF" w:rsidRPr="00995F43">
        <w:rPr>
          <w:rFonts w:ascii="Arial" w:hAnsi="Arial" w:cs="Arial"/>
          <w:sz w:val="24"/>
          <w:szCs w:val="24"/>
        </w:rPr>
        <w:t xml:space="preserve"> y lograr el acceso efectivo a sus derechos político-electorales.</w:t>
      </w:r>
    </w:p>
    <w:p w14:paraId="615E0A2E" w14:textId="77777777" w:rsidR="00273EE4" w:rsidRDefault="00273EE4" w:rsidP="00273EE4">
      <w:pPr>
        <w:spacing w:after="0" w:line="480" w:lineRule="auto"/>
        <w:rPr>
          <w:rFonts w:ascii="Arial" w:eastAsia="Times New Roman" w:hAnsi="Arial" w:cs="Arial"/>
          <w:b/>
          <w:bCs/>
          <w:color w:val="000000"/>
          <w:sz w:val="24"/>
          <w:szCs w:val="24"/>
        </w:rPr>
      </w:pPr>
    </w:p>
    <w:p w14:paraId="70DB2A2D" w14:textId="77777777" w:rsidR="00BE388D" w:rsidRDefault="002421CF" w:rsidP="00BE388D">
      <w:pPr>
        <w:spacing w:after="0" w:line="480" w:lineRule="auto"/>
        <w:ind w:firstLine="709"/>
        <w:jc w:val="center"/>
        <w:rPr>
          <w:rFonts w:ascii="Arial" w:eastAsia="Times New Roman" w:hAnsi="Arial" w:cs="Arial"/>
          <w:color w:val="000000"/>
          <w:sz w:val="24"/>
          <w:szCs w:val="24"/>
        </w:rPr>
      </w:pPr>
      <w:r w:rsidRPr="00CA538F">
        <w:rPr>
          <w:rFonts w:ascii="Arial" w:eastAsia="Times New Roman" w:hAnsi="Arial" w:cs="Arial"/>
          <w:b/>
          <w:bCs/>
          <w:color w:val="000000"/>
          <w:sz w:val="24"/>
          <w:szCs w:val="24"/>
        </w:rPr>
        <w:t>RESOLUTIVOS</w:t>
      </w:r>
    </w:p>
    <w:p w14:paraId="42BD852A" w14:textId="70C92D49" w:rsidR="002421CF" w:rsidRPr="00CA538F" w:rsidRDefault="002421CF" w:rsidP="00BE388D">
      <w:pPr>
        <w:spacing w:after="0" w:line="480" w:lineRule="auto"/>
        <w:ind w:firstLine="709"/>
        <w:jc w:val="center"/>
        <w:rPr>
          <w:rFonts w:ascii="Arial" w:eastAsia="Times New Roman" w:hAnsi="Arial" w:cs="Arial"/>
          <w:color w:val="000000"/>
          <w:sz w:val="24"/>
          <w:szCs w:val="24"/>
        </w:rPr>
      </w:pPr>
      <w:r w:rsidRPr="00CA538F">
        <w:rPr>
          <w:rFonts w:ascii="Arial" w:eastAsia="Times New Roman" w:hAnsi="Arial" w:cs="Arial"/>
          <w:b/>
          <w:bCs/>
          <w:color w:val="000000"/>
          <w:sz w:val="24"/>
          <w:szCs w:val="24"/>
        </w:rPr>
        <w:t> </w:t>
      </w:r>
    </w:p>
    <w:p w14:paraId="7BAA6DC7" w14:textId="77777777" w:rsidR="002421CF" w:rsidRPr="00CA538F" w:rsidRDefault="002421CF" w:rsidP="00273EE4">
      <w:pPr>
        <w:spacing w:after="0" w:line="480" w:lineRule="auto"/>
        <w:jc w:val="both"/>
        <w:rPr>
          <w:rFonts w:ascii="Arial" w:eastAsia="Times New Roman" w:hAnsi="Arial" w:cs="Arial"/>
          <w:b/>
          <w:bCs/>
          <w:color w:val="000000"/>
          <w:sz w:val="24"/>
          <w:szCs w:val="24"/>
        </w:rPr>
      </w:pPr>
      <w:r w:rsidRPr="00CA538F">
        <w:rPr>
          <w:rFonts w:ascii="Arial" w:eastAsia="Times New Roman" w:hAnsi="Arial" w:cs="Arial"/>
          <w:b/>
          <w:bCs/>
          <w:color w:val="000000"/>
          <w:sz w:val="24"/>
          <w:szCs w:val="24"/>
        </w:rPr>
        <w:t xml:space="preserve">PRIMERO. </w:t>
      </w:r>
      <w:r>
        <w:rPr>
          <w:rFonts w:ascii="Arial" w:eastAsia="Times New Roman" w:hAnsi="Arial" w:cs="Arial"/>
          <w:color w:val="000000"/>
          <w:sz w:val="24"/>
          <w:szCs w:val="24"/>
        </w:rPr>
        <w:t>Son fundados los agravios de la parte actora.</w:t>
      </w:r>
    </w:p>
    <w:p w14:paraId="10FAD1B8" w14:textId="47D865A5" w:rsidR="002421CF" w:rsidRDefault="002421CF" w:rsidP="00273EE4">
      <w:pPr>
        <w:spacing w:after="0" w:line="480" w:lineRule="auto"/>
        <w:jc w:val="both"/>
        <w:rPr>
          <w:rFonts w:ascii="Arial" w:eastAsia="Times New Roman" w:hAnsi="Arial" w:cs="Arial"/>
          <w:color w:val="000000"/>
          <w:sz w:val="24"/>
          <w:szCs w:val="24"/>
        </w:rPr>
      </w:pPr>
      <w:r w:rsidRPr="00CA538F">
        <w:rPr>
          <w:rFonts w:ascii="Arial" w:eastAsia="Times New Roman" w:hAnsi="Arial" w:cs="Arial"/>
          <w:b/>
          <w:bCs/>
          <w:color w:val="000000"/>
          <w:sz w:val="24"/>
          <w:szCs w:val="24"/>
        </w:rPr>
        <w:t>SEGUNDO. </w:t>
      </w:r>
      <w:r w:rsidRPr="00CA538F">
        <w:rPr>
          <w:rFonts w:ascii="Arial" w:eastAsia="Times New Roman" w:hAnsi="Arial" w:cs="Arial"/>
          <w:color w:val="000000"/>
          <w:sz w:val="24"/>
          <w:szCs w:val="24"/>
        </w:rPr>
        <w:t>Se </w:t>
      </w:r>
      <w:r>
        <w:rPr>
          <w:rFonts w:ascii="Arial" w:eastAsia="Times New Roman" w:hAnsi="Arial" w:cs="Arial"/>
          <w:color w:val="000000"/>
          <w:sz w:val="24"/>
          <w:szCs w:val="24"/>
        </w:rPr>
        <w:t>revoca la resolución impugnada</w:t>
      </w:r>
      <w:r w:rsidRPr="00CA538F">
        <w:rPr>
          <w:rFonts w:ascii="Arial" w:eastAsia="Times New Roman" w:hAnsi="Arial" w:cs="Arial"/>
          <w:color w:val="000000"/>
          <w:sz w:val="24"/>
          <w:szCs w:val="24"/>
        </w:rPr>
        <w:t>.</w:t>
      </w:r>
    </w:p>
    <w:p w14:paraId="44BE563A" w14:textId="23EEEAE5" w:rsidR="00FF6509" w:rsidRPr="00C93BA7" w:rsidRDefault="00C93BA7" w:rsidP="00273EE4">
      <w:pPr>
        <w:spacing w:after="0" w:line="480" w:lineRule="auto"/>
        <w:jc w:val="both"/>
        <w:rPr>
          <w:rFonts w:ascii="Arial" w:eastAsia="Times New Roman" w:hAnsi="Arial" w:cs="Arial"/>
          <w:sz w:val="24"/>
          <w:szCs w:val="24"/>
        </w:rPr>
      </w:pPr>
      <w:proofErr w:type="gramStart"/>
      <w:r w:rsidRPr="00C93BA7">
        <w:rPr>
          <w:rFonts w:ascii="Arial" w:eastAsia="Times New Roman" w:hAnsi="Arial" w:cs="Arial"/>
          <w:b/>
          <w:sz w:val="24"/>
          <w:szCs w:val="24"/>
        </w:rPr>
        <w:t>TERCERO.-</w:t>
      </w:r>
      <w:proofErr w:type="gramEnd"/>
      <w:r w:rsidRPr="00C93BA7">
        <w:rPr>
          <w:rFonts w:ascii="Arial" w:eastAsia="Times New Roman" w:hAnsi="Arial" w:cs="Arial"/>
          <w:sz w:val="24"/>
          <w:szCs w:val="24"/>
        </w:rPr>
        <w:t xml:space="preserve"> </w:t>
      </w:r>
      <w:r w:rsidR="001A3EB4">
        <w:rPr>
          <w:rFonts w:ascii="Arial" w:eastAsia="Times New Roman" w:hAnsi="Arial" w:cs="Arial"/>
          <w:sz w:val="24"/>
          <w:szCs w:val="24"/>
        </w:rPr>
        <w:t>Queda sin efectos</w:t>
      </w:r>
      <w:r w:rsidR="00FF6509" w:rsidRPr="00C93BA7">
        <w:rPr>
          <w:rFonts w:ascii="Arial" w:eastAsia="Times New Roman" w:hAnsi="Arial" w:cs="Arial"/>
          <w:sz w:val="24"/>
          <w:szCs w:val="24"/>
        </w:rPr>
        <w:t xml:space="preserve"> la convocatoria</w:t>
      </w:r>
      <w:r w:rsidRPr="00C93BA7">
        <w:rPr>
          <w:rFonts w:ascii="Arial" w:eastAsia="Times New Roman" w:hAnsi="Arial" w:cs="Arial"/>
          <w:sz w:val="24"/>
          <w:szCs w:val="24"/>
        </w:rPr>
        <w:t xml:space="preserve"> publicada el primero de noviembre de dos mil veinte. </w:t>
      </w:r>
    </w:p>
    <w:p w14:paraId="433168B8" w14:textId="0B94724F" w:rsidR="00FF6509" w:rsidRPr="00C93BA7" w:rsidRDefault="00C93BA7" w:rsidP="00273EE4">
      <w:pPr>
        <w:spacing w:after="0" w:line="480" w:lineRule="auto"/>
        <w:jc w:val="both"/>
        <w:rPr>
          <w:rFonts w:ascii="Arial" w:eastAsia="Times New Roman" w:hAnsi="Arial" w:cs="Arial"/>
          <w:sz w:val="24"/>
          <w:szCs w:val="24"/>
        </w:rPr>
      </w:pPr>
      <w:r w:rsidRPr="00C93BA7">
        <w:rPr>
          <w:rFonts w:ascii="Arial" w:eastAsia="Times New Roman" w:hAnsi="Arial" w:cs="Arial"/>
          <w:b/>
          <w:sz w:val="24"/>
          <w:szCs w:val="24"/>
        </w:rPr>
        <w:t xml:space="preserve">CUARTO.- </w:t>
      </w:r>
      <w:r w:rsidRPr="00C93BA7">
        <w:rPr>
          <w:rFonts w:ascii="Arial" w:eastAsia="Times New Roman" w:hAnsi="Arial" w:cs="Arial"/>
          <w:sz w:val="24"/>
          <w:szCs w:val="24"/>
        </w:rPr>
        <w:t>Se ordena al Consejo General, que proceda</w:t>
      </w:r>
      <w:r w:rsidR="00FF6509" w:rsidRPr="00C93BA7">
        <w:rPr>
          <w:rFonts w:ascii="Arial" w:eastAsia="Times New Roman" w:hAnsi="Arial" w:cs="Arial"/>
          <w:sz w:val="24"/>
          <w:szCs w:val="24"/>
        </w:rPr>
        <w:t xml:space="preserve"> conforme al apartado de efectos de esta sentencia</w:t>
      </w:r>
      <w:r w:rsidRPr="00C93BA7">
        <w:rPr>
          <w:rFonts w:ascii="Arial" w:eastAsia="Times New Roman" w:hAnsi="Arial" w:cs="Arial"/>
          <w:sz w:val="24"/>
          <w:szCs w:val="24"/>
        </w:rPr>
        <w:t>.</w:t>
      </w:r>
    </w:p>
    <w:p w14:paraId="014C2B75" w14:textId="62565071" w:rsidR="002421CF" w:rsidRDefault="002421CF" w:rsidP="002421CF">
      <w:pPr>
        <w:pStyle w:val="NormalWeb"/>
        <w:spacing w:before="0" w:beforeAutospacing="0" w:after="0" w:afterAutospacing="0" w:line="360" w:lineRule="auto"/>
        <w:contextualSpacing/>
        <w:jc w:val="both"/>
        <w:rPr>
          <w:rFonts w:ascii="Arial" w:hAnsi="Arial" w:cs="Arial"/>
          <w:b/>
        </w:rPr>
      </w:pPr>
    </w:p>
    <w:p w14:paraId="403E85E7" w14:textId="77777777" w:rsidR="00273EE4" w:rsidRPr="00CA538F" w:rsidRDefault="00273EE4" w:rsidP="002421CF">
      <w:pPr>
        <w:pStyle w:val="NormalWeb"/>
        <w:spacing w:before="0" w:beforeAutospacing="0" w:after="0" w:afterAutospacing="0" w:line="360" w:lineRule="auto"/>
        <w:contextualSpacing/>
        <w:jc w:val="both"/>
        <w:rPr>
          <w:rFonts w:ascii="Arial" w:hAnsi="Arial" w:cs="Arial"/>
          <w:b/>
        </w:rPr>
      </w:pPr>
    </w:p>
    <w:p w14:paraId="13AB2907" w14:textId="77777777" w:rsidR="00273EE4" w:rsidRDefault="00273EE4" w:rsidP="002421CF">
      <w:pPr>
        <w:pStyle w:val="NormalWeb"/>
        <w:spacing w:before="0" w:beforeAutospacing="0" w:after="0" w:afterAutospacing="0" w:line="360" w:lineRule="auto"/>
        <w:contextualSpacing/>
        <w:jc w:val="both"/>
        <w:rPr>
          <w:rFonts w:ascii="Arial" w:hAnsi="Arial" w:cs="Arial"/>
          <w:b/>
        </w:rPr>
      </w:pPr>
    </w:p>
    <w:p w14:paraId="622BD00A" w14:textId="5B3176E5" w:rsidR="002421CF" w:rsidRPr="00CA538F" w:rsidRDefault="002421CF" w:rsidP="002421CF">
      <w:pPr>
        <w:pStyle w:val="NormalWeb"/>
        <w:spacing w:before="0" w:beforeAutospacing="0" w:after="0" w:afterAutospacing="0" w:line="360" w:lineRule="auto"/>
        <w:contextualSpacing/>
        <w:jc w:val="both"/>
        <w:rPr>
          <w:rFonts w:ascii="Arial" w:hAnsi="Arial" w:cs="Arial"/>
        </w:rPr>
      </w:pPr>
      <w:r w:rsidRPr="00CA538F">
        <w:rPr>
          <w:rFonts w:ascii="Arial" w:hAnsi="Arial" w:cs="Arial"/>
          <w:b/>
        </w:rPr>
        <w:t xml:space="preserve">NOTIFÍQUESE </w:t>
      </w:r>
      <w:r w:rsidRPr="00CA538F">
        <w:rPr>
          <w:rFonts w:ascii="Arial" w:hAnsi="Arial" w:cs="Arial"/>
        </w:rPr>
        <w:t>como en derecho proceda.</w:t>
      </w:r>
    </w:p>
    <w:p w14:paraId="45D8F3BD" w14:textId="77777777" w:rsidR="002421CF" w:rsidRPr="00CA538F" w:rsidRDefault="002421CF" w:rsidP="002421CF">
      <w:pPr>
        <w:pStyle w:val="NormalWeb"/>
        <w:spacing w:before="0" w:beforeAutospacing="0" w:after="0" w:afterAutospacing="0" w:line="360" w:lineRule="auto"/>
        <w:contextualSpacing/>
        <w:jc w:val="both"/>
        <w:rPr>
          <w:rFonts w:ascii="Arial" w:hAnsi="Arial" w:cs="Arial"/>
        </w:rPr>
      </w:pPr>
    </w:p>
    <w:p w14:paraId="2F0B7260" w14:textId="0261038E" w:rsidR="002421CF" w:rsidRDefault="002421CF" w:rsidP="002421CF">
      <w:pPr>
        <w:pStyle w:val="NormalWeb"/>
        <w:spacing w:before="0" w:beforeAutospacing="0" w:after="0" w:afterAutospacing="0" w:line="360" w:lineRule="auto"/>
        <w:contextualSpacing/>
        <w:jc w:val="both"/>
        <w:rPr>
          <w:rFonts w:ascii="Arial" w:hAnsi="Arial" w:cs="Arial"/>
        </w:rPr>
      </w:pPr>
      <w:r w:rsidRPr="00CA538F">
        <w:rPr>
          <w:rFonts w:ascii="Arial" w:hAnsi="Arial" w:cs="Arial"/>
        </w:rPr>
        <w:t xml:space="preserve">Así lo resolvió el Tribunal Electoral del Estado de Aguascalientes, por </w:t>
      </w:r>
      <w:r w:rsidRPr="00CA538F">
        <w:rPr>
          <w:rFonts w:ascii="Arial" w:hAnsi="Arial" w:cs="Arial"/>
          <w:bCs/>
        </w:rPr>
        <w:t>unanimidad</w:t>
      </w:r>
      <w:r w:rsidRPr="00CA538F">
        <w:rPr>
          <w:rFonts w:ascii="Arial" w:hAnsi="Arial" w:cs="Arial"/>
        </w:rPr>
        <w:t xml:space="preserve"> de votos de la Magistrada y Magistrados que lo integran, ante el Secretario General de Acuerdos, quien autoriza y da fe.</w:t>
      </w:r>
    </w:p>
    <w:p w14:paraId="5ED20120" w14:textId="77777777" w:rsidR="001226CC" w:rsidRDefault="001226CC" w:rsidP="002421CF">
      <w:pPr>
        <w:pStyle w:val="NormalWeb"/>
        <w:spacing w:before="0" w:beforeAutospacing="0" w:after="0" w:afterAutospacing="0" w:line="360" w:lineRule="auto"/>
        <w:contextualSpacing/>
        <w:jc w:val="both"/>
        <w:rPr>
          <w:rFonts w:ascii="Arial" w:hAnsi="Arial" w:cs="Arial"/>
        </w:rPr>
      </w:pPr>
    </w:p>
    <w:p w14:paraId="652FA91C" w14:textId="77777777" w:rsidR="002421CF" w:rsidRPr="00CA538F" w:rsidRDefault="002421CF" w:rsidP="002421CF">
      <w:pPr>
        <w:pStyle w:val="NormalWeb"/>
        <w:spacing w:before="0" w:beforeAutospacing="0" w:after="0" w:afterAutospacing="0" w:line="360" w:lineRule="auto"/>
        <w:contextualSpacing/>
        <w:jc w:val="both"/>
        <w:rPr>
          <w:rFonts w:ascii="Arial" w:hAnsi="Arial" w:cs="Arial"/>
        </w:rPr>
      </w:pPr>
    </w:p>
    <w:tbl>
      <w:tblPr>
        <w:tblW w:w="9215" w:type="dxa"/>
        <w:tblInd w:w="108" w:type="dxa"/>
        <w:tblLayout w:type="fixed"/>
        <w:tblLook w:val="04A0" w:firstRow="1" w:lastRow="0" w:firstColumn="1" w:lastColumn="0" w:noHBand="0" w:noVBand="1"/>
      </w:tblPr>
      <w:tblGrid>
        <w:gridCol w:w="4581"/>
        <w:gridCol w:w="4634"/>
      </w:tblGrid>
      <w:tr w:rsidR="002421CF" w:rsidRPr="00CA538F" w14:paraId="4B587752" w14:textId="77777777" w:rsidTr="00414F8E">
        <w:trPr>
          <w:trHeight w:val="1099"/>
        </w:trPr>
        <w:tc>
          <w:tcPr>
            <w:tcW w:w="9215" w:type="dxa"/>
            <w:gridSpan w:val="2"/>
            <w:hideMark/>
          </w:tcPr>
          <w:p w14:paraId="70778803" w14:textId="77777777" w:rsidR="002421CF" w:rsidRPr="00CA538F" w:rsidRDefault="002421CF" w:rsidP="00414F8E">
            <w:pPr>
              <w:pStyle w:val="NormalWeb"/>
              <w:ind w:left="1134" w:right="1134"/>
              <w:jc w:val="center"/>
              <w:rPr>
                <w:rFonts w:ascii="Arial" w:hAnsi="Arial" w:cs="Arial"/>
                <w:b/>
                <w:bCs/>
              </w:rPr>
            </w:pPr>
            <w:r w:rsidRPr="00CA538F">
              <w:rPr>
                <w:rFonts w:ascii="Arial" w:hAnsi="Arial" w:cs="Arial"/>
                <w:b/>
                <w:bCs/>
              </w:rPr>
              <w:t>MAGISTRADA PRESIDENTA</w:t>
            </w:r>
          </w:p>
          <w:p w14:paraId="34A9CA0F" w14:textId="77777777" w:rsidR="002421CF" w:rsidRPr="00CA538F" w:rsidRDefault="002421CF" w:rsidP="00414F8E">
            <w:pPr>
              <w:pStyle w:val="NormalWeb"/>
              <w:ind w:left="1134" w:right="1134"/>
              <w:jc w:val="center"/>
              <w:rPr>
                <w:rFonts w:ascii="Arial" w:hAnsi="Arial" w:cs="Arial"/>
                <w:b/>
                <w:bCs/>
              </w:rPr>
            </w:pPr>
          </w:p>
          <w:p w14:paraId="70B97BBC" w14:textId="77777777" w:rsidR="002421CF" w:rsidRPr="00CA538F" w:rsidRDefault="002421CF" w:rsidP="00414F8E">
            <w:pPr>
              <w:pStyle w:val="NormalWeb"/>
              <w:ind w:left="1134" w:right="1134"/>
              <w:jc w:val="center"/>
              <w:rPr>
                <w:rFonts w:ascii="Arial" w:hAnsi="Arial" w:cs="Arial"/>
                <w:b/>
                <w:bCs/>
              </w:rPr>
            </w:pPr>
            <w:r w:rsidRPr="00CA538F">
              <w:rPr>
                <w:rFonts w:ascii="Arial" w:hAnsi="Arial" w:cs="Arial"/>
                <w:b/>
                <w:bCs/>
              </w:rPr>
              <w:t>CLAUDIA ELOISA DÍAZ DE LEÓN GONZÁLEZ</w:t>
            </w:r>
          </w:p>
          <w:p w14:paraId="16CCD6C8" w14:textId="77777777" w:rsidR="002421CF" w:rsidRPr="00CA538F" w:rsidRDefault="002421CF" w:rsidP="00414F8E">
            <w:pPr>
              <w:pStyle w:val="NormalWeb"/>
              <w:ind w:left="1134" w:right="1134"/>
              <w:jc w:val="center"/>
              <w:rPr>
                <w:rFonts w:ascii="Arial" w:hAnsi="Arial" w:cs="Arial"/>
                <w:b/>
                <w:bCs/>
              </w:rPr>
            </w:pPr>
          </w:p>
        </w:tc>
      </w:tr>
      <w:tr w:rsidR="002421CF" w:rsidRPr="00CA538F" w14:paraId="05362A32" w14:textId="77777777" w:rsidTr="00414F8E">
        <w:tblPrEx>
          <w:tblLook w:val="0000" w:firstRow="0" w:lastRow="0" w:firstColumn="0" w:lastColumn="0" w:noHBand="0" w:noVBand="0"/>
        </w:tblPrEx>
        <w:trPr>
          <w:trHeight w:val="1443"/>
        </w:trPr>
        <w:tc>
          <w:tcPr>
            <w:tcW w:w="4581" w:type="dxa"/>
          </w:tcPr>
          <w:p w14:paraId="1BE65544" w14:textId="77777777" w:rsidR="002421CF" w:rsidRDefault="002421CF" w:rsidP="00414F8E">
            <w:pPr>
              <w:pStyle w:val="NormalWeb"/>
              <w:ind w:left="1134" w:right="1134"/>
              <w:jc w:val="center"/>
              <w:rPr>
                <w:rFonts w:ascii="Arial" w:hAnsi="Arial" w:cs="Arial"/>
                <w:b/>
                <w:bCs/>
              </w:rPr>
            </w:pPr>
          </w:p>
          <w:p w14:paraId="6E61C853" w14:textId="77777777" w:rsidR="002421CF" w:rsidRPr="00CA538F" w:rsidRDefault="002421CF" w:rsidP="00414F8E">
            <w:pPr>
              <w:pStyle w:val="NormalWeb"/>
              <w:ind w:left="1134" w:right="1134"/>
              <w:jc w:val="center"/>
              <w:rPr>
                <w:rFonts w:ascii="Arial" w:hAnsi="Arial" w:cs="Arial"/>
                <w:b/>
                <w:bCs/>
              </w:rPr>
            </w:pPr>
            <w:r w:rsidRPr="00CA538F">
              <w:rPr>
                <w:rFonts w:ascii="Arial" w:hAnsi="Arial" w:cs="Arial"/>
                <w:b/>
                <w:bCs/>
              </w:rPr>
              <w:t>MAGISTRADO</w:t>
            </w:r>
          </w:p>
          <w:p w14:paraId="384F01F4" w14:textId="77777777" w:rsidR="002421CF" w:rsidRPr="00CA538F" w:rsidRDefault="002421CF" w:rsidP="00414F8E">
            <w:pPr>
              <w:pStyle w:val="NormalWeb"/>
              <w:ind w:left="1134" w:right="1134"/>
              <w:jc w:val="center"/>
              <w:rPr>
                <w:rFonts w:ascii="Arial" w:hAnsi="Arial" w:cs="Arial"/>
                <w:b/>
                <w:bCs/>
              </w:rPr>
            </w:pPr>
          </w:p>
          <w:p w14:paraId="4A0AB366" w14:textId="77777777" w:rsidR="002421CF" w:rsidRDefault="002421CF" w:rsidP="00414F8E">
            <w:pPr>
              <w:pStyle w:val="NormalWeb"/>
              <w:ind w:left="1134" w:right="1134"/>
              <w:jc w:val="center"/>
              <w:rPr>
                <w:rFonts w:ascii="Arial" w:hAnsi="Arial" w:cs="Arial"/>
                <w:b/>
                <w:bCs/>
              </w:rPr>
            </w:pPr>
          </w:p>
          <w:p w14:paraId="17912E04" w14:textId="77777777" w:rsidR="002421CF" w:rsidRPr="00CA538F" w:rsidRDefault="002421CF" w:rsidP="00414F8E">
            <w:pPr>
              <w:pStyle w:val="NormalWeb"/>
              <w:ind w:left="1134" w:right="1134"/>
              <w:jc w:val="center"/>
              <w:rPr>
                <w:rFonts w:ascii="Arial" w:hAnsi="Arial" w:cs="Arial"/>
                <w:b/>
                <w:bCs/>
              </w:rPr>
            </w:pPr>
            <w:r>
              <w:rPr>
                <w:rFonts w:ascii="Arial" w:hAnsi="Arial" w:cs="Arial"/>
                <w:b/>
                <w:bCs/>
              </w:rPr>
              <w:t>HÉCTOR SALVADOR HERNÁNDEZ GALLEGOS</w:t>
            </w:r>
          </w:p>
          <w:p w14:paraId="379F20C0" w14:textId="77777777" w:rsidR="002421CF" w:rsidRPr="00CA538F" w:rsidRDefault="002421CF" w:rsidP="00414F8E">
            <w:pPr>
              <w:pStyle w:val="NormalWeb"/>
              <w:ind w:left="1134" w:right="1134"/>
              <w:jc w:val="center"/>
              <w:rPr>
                <w:rFonts w:ascii="Arial" w:hAnsi="Arial" w:cs="Arial"/>
                <w:b/>
                <w:bCs/>
              </w:rPr>
            </w:pPr>
          </w:p>
        </w:tc>
        <w:tc>
          <w:tcPr>
            <w:tcW w:w="4634" w:type="dxa"/>
          </w:tcPr>
          <w:p w14:paraId="6EB842A9" w14:textId="77777777" w:rsidR="002421CF" w:rsidRDefault="002421CF" w:rsidP="00414F8E">
            <w:pPr>
              <w:pStyle w:val="NormalWeb"/>
              <w:spacing w:before="0" w:beforeAutospacing="0" w:after="0" w:afterAutospacing="0"/>
              <w:ind w:left="1010" w:hanging="970"/>
              <w:rPr>
                <w:rFonts w:ascii="Arial" w:hAnsi="Arial" w:cs="Arial"/>
                <w:b/>
                <w:bCs/>
              </w:rPr>
            </w:pPr>
            <w:r>
              <w:rPr>
                <w:rFonts w:ascii="Arial" w:hAnsi="Arial" w:cs="Arial"/>
                <w:b/>
                <w:bCs/>
              </w:rPr>
              <w:t xml:space="preserve">            </w:t>
            </w:r>
          </w:p>
          <w:p w14:paraId="2DE2303A" w14:textId="77777777" w:rsidR="002421CF" w:rsidRDefault="002421CF" w:rsidP="00414F8E">
            <w:pPr>
              <w:pStyle w:val="NormalWeb"/>
              <w:spacing w:before="0" w:beforeAutospacing="0" w:after="0" w:afterAutospacing="0"/>
              <w:ind w:left="1010" w:hanging="970"/>
              <w:rPr>
                <w:rFonts w:ascii="Arial" w:hAnsi="Arial" w:cs="Arial"/>
                <w:b/>
                <w:bCs/>
              </w:rPr>
            </w:pPr>
          </w:p>
          <w:p w14:paraId="5960EB06" w14:textId="77777777" w:rsidR="002421CF" w:rsidRDefault="002421CF" w:rsidP="00414F8E">
            <w:pPr>
              <w:pStyle w:val="NormalWeb"/>
              <w:spacing w:before="0" w:beforeAutospacing="0" w:after="0" w:afterAutospacing="0"/>
              <w:ind w:left="1010" w:hanging="970"/>
              <w:rPr>
                <w:rFonts w:ascii="Arial" w:hAnsi="Arial" w:cs="Arial"/>
                <w:b/>
                <w:bCs/>
              </w:rPr>
            </w:pPr>
            <w:r>
              <w:rPr>
                <w:rFonts w:ascii="Arial" w:hAnsi="Arial" w:cs="Arial"/>
                <w:b/>
                <w:bCs/>
              </w:rPr>
              <w:t xml:space="preserve">              SECRETARIO </w:t>
            </w:r>
            <w:r w:rsidRPr="008D517A">
              <w:rPr>
                <w:rFonts w:ascii="Arial" w:hAnsi="Arial" w:cs="Arial"/>
                <w:b/>
                <w:bCs/>
              </w:rPr>
              <w:t xml:space="preserve">GENERAL </w:t>
            </w:r>
            <w:r>
              <w:rPr>
                <w:rFonts w:ascii="Arial" w:hAnsi="Arial" w:cs="Arial"/>
                <w:b/>
                <w:bCs/>
              </w:rPr>
              <w:t xml:space="preserve">DE ACUERDOS EN FUNCIONES   </w:t>
            </w:r>
          </w:p>
          <w:p w14:paraId="762529BB" w14:textId="77777777" w:rsidR="002421CF" w:rsidRDefault="002421CF" w:rsidP="00414F8E">
            <w:pPr>
              <w:pStyle w:val="NormalWeb"/>
              <w:spacing w:before="0" w:beforeAutospacing="0" w:after="0" w:afterAutospacing="0"/>
              <w:ind w:left="1010" w:hanging="970"/>
              <w:rPr>
                <w:rFonts w:ascii="Arial" w:hAnsi="Arial" w:cs="Arial"/>
                <w:b/>
                <w:bCs/>
              </w:rPr>
            </w:pPr>
            <w:r>
              <w:rPr>
                <w:rFonts w:ascii="Arial" w:hAnsi="Arial" w:cs="Arial"/>
                <w:b/>
                <w:bCs/>
              </w:rPr>
              <w:t xml:space="preserve">                    DE </w:t>
            </w:r>
            <w:r w:rsidRPr="00CA538F">
              <w:rPr>
                <w:rFonts w:ascii="Arial" w:hAnsi="Arial" w:cs="Arial"/>
                <w:b/>
                <w:bCs/>
              </w:rPr>
              <w:t>MAGISTRADO</w:t>
            </w:r>
          </w:p>
          <w:p w14:paraId="0ABEE200" w14:textId="77777777" w:rsidR="002421CF" w:rsidRDefault="002421CF" w:rsidP="00414F8E">
            <w:pPr>
              <w:pStyle w:val="NormalWeb"/>
              <w:ind w:left="1134" w:right="1134"/>
              <w:jc w:val="center"/>
              <w:rPr>
                <w:rFonts w:ascii="Arial" w:hAnsi="Arial" w:cs="Arial"/>
                <w:b/>
                <w:bCs/>
              </w:rPr>
            </w:pPr>
          </w:p>
          <w:p w14:paraId="57F0BF3D" w14:textId="77777777" w:rsidR="002421CF" w:rsidRDefault="002421CF" w:rsidP="00414F8E">
            <w:pPr>
              <w:pStyle w:val="NormalWeb"/>
              <w:spacing w:before="0" w:beforeAutospacing="0" w:after="0" w:afterAutospacing="0"/>
              <w:ind w:left="1134" w:right="1134" w:hanging="404"/>
              <w:jc w:val="center"/>
              <w:rPr>
                <w:rFonts w:ascii="Arial" w:hAnsi="Arial" w:cs="Arial"/>
                <w:b/>
                <w:bCs/>
              </w:rPr>
            </w:pPr>
            <w:r>
              <w:rPr>
                <w:rFonts w:ascii="Arial" w:hAnsi="Arial" w:cs="Arial"/>
                <w:b/>
                <w:bCs/>
              </w:rPr>
              <w:t xml:space="preserve">     JESÚS OCIEL </w:t>
            </w:r>
          </w:p>
          <w:p w14:paraId="49E56B90" w14:textId="77777777" w:rsidR="002421CF" w:rsidRDefault="002421CF" w:rsidP="00414F8E">
            <w:pPr>
              <w:pStyle w:val="NormalWeb"/>
              <w:spacing w:before="0" w:beforeAutospacing="0" w:after="0" w:afterAutospacing="0"/>
              <w:ind w:left="1134" w:right="1004" w:hanging="404"/>
              <w:jc w:val="center"/>
              <w:rPr>
                <w:rFonts w:ascii="Arial" w:hAnsi="Arial" w:cs="Arial"/>
                <w:b/>
                <w:bCs/>
              </w:rPr>
            </w:pPr>
            <w:r>
              <w:rPr>
                <w:rFonts w:ascii="Arial" w:hAnsi="Arial" w:cs="Arial"/>
                <w:b/>
                <w:bCs/>
              </w:rPr>
              <w:t xml:space="preserve">      BAENA SAUCEDO</w:t>
            </w:r>
          </w:p>
          <w:p w14:paraId="015C5C71" w14:textId="77777777" w:rsidR="002421CF" w:rsidRPr="00CA538F" w:rsidRDefault="002421CF" w:rsidP="00414F8E">
            <w:pPr>
              <w:pStyle w:val="NormalWeb"/>
              <w:ind w:left="1134" w:right="1134"/>
              <w:jc w:val="center"/>
              <w:rPr>
                <w:rFonts w:ascii="Arial" w:hAnsi="Arial" w:cs="Arial"/>
                <w:b/>
                <w:bCs/>
              </w:rPr>
            </w:pPr>
          </w:p>
          <w:p w14:paraId="4F530875" w14:textId="77777777" w:rsidR="002421CF" w:rsidRPr="00CA538F" w:rsidRDefault="002421CF" w:rsidP="00414F8E">
            <w:pPr>
              <w:pStyle w:val="NormalWeb"/>
              <w:ind w:left="1134" w:right="711"/>
              <w:jc w:val="center"/>
              <w:rPr>
                <w:rFonts w:ascii="Arial" w:hAnsi="Arial" w:cs="Arial"/>
                <w:b/>
                <w:bCs/>
              </w:rPr>
            </w:pPr>
          </w:p>
          <w:p w14:paraId="3F784D31" w14:textId="77777777" w:rsidR="002421CF" w:rsidRPr="00CA538F" w:rsidRDefault="002421CF" w:rsidP="00414F8E">
            <w:pPr>
              <w:pStyle w:val="NormalWeb"/>
              <w:ind w:left="1134" w:right="711"/>
              <w:jc w:val="center"/>
              <w:rPr>
                <w:rFonts w:ascii="Arial" w:hAnsi="Arial" w:cs="Arial"/>
                <w:b/>
                <w:bCs/>
              </w:rPr>
            </w:pPr>
          </w:p>
        </w:tc>
      </w:tr>
      <w:tr w:rsidR="002421CF" w:rsidRPr="00CA538F" w14:paraId="0B700E61" w14:textId="77777777" w:rsidTr="00414F8E">
        <w:tblPrEx>
          <w:tblLook w:val="0000" w:firstRow="0" w:lastRow="0" w:firstColumn="0" w:lastColumn="0" w:noHBand="0" w:noVBand="0"/>
        </w:tblPrEx>
        <w:trPr>
          <w:trHeight w:val="857"/>
        </w:trPr>
        <w:tc>
          <w:tcPr>
            <w:tcW w:w="9215" w:type="dxa"/>
            <w:gridSpan w:val="2"/>
          </w:tcPr>
          <w:p w14:paraId="09FD6808" w14:textId="77777777" w:rsidR="002421CF" w:rsidRPr="008D517A" w:rsidRDefault="002421CF" w:rsidP="00414F8E">
            <w:pPr>
              <w:pStyle w:val="NormalWeb"/>
              <w:ind w:left="1134" w:right="1134"/>
              <w:jc w:val="center"/>
              <w:rPr>
                <w:rFonts w:ascii="Arial" w:hAnsi="Arial" w:cs="Arial"/>
                <w:b/>
                <w:bCs/>
              </w:rPr>
            </w:pPr>
            <w:r w:rsidRPr="00CA538F">
              <w:rPr>
                <w:rFonts w:ascii="Arial" w:hAnsi="Arial" w:cs="Arial"/>
                <w:b/>
                <w:bCs/>
              </w:rPr>
              <w:t>SECRETAR</w:t>
            </w:r>
            <w:r>
              <w:rPr>
                <w:rFonts w:ascii="Arial" w:hAnsi="Arial" w:cs="Arial"/>
                <w:b/>
                <w:bCs/>
              </w:rPr>
              <w:t xml:space="preserve">IO DE ESTUDIO, EN FUNCIONES DE </w:t>
            </w:r>
            <w:r w:rsidRPr="008D517A">
              <w:rPr>
                <w:rFonts w:ascii="Arial" w:hAnsi="Arial" w:cs="Arial"/>
                <w:b/>
                <w:bCs/>
              </w:rPr>
              <w:t>SECRETARIO GENERAL DE ACUERDOS</w:t>
            </w:r>
          </w:p>
          <w:p w14:paraId="598CA04B" w14:textId="77777777" w:rsidR="002421CF" w:rsidRPr="00CA538F" w:rsidRDefault="002421CF" w:rsidP="00414F8E">
            <w:pPr>
              <w:pStyle w:val="NormalWeb"/>
              <w:ind w:left="1134" w:right="1134"/>
              <w:jc w:val="center"/>
              <w:rPr>
                <w:rFonts w:ascii="Arial" w:hAnsi="Arial" w:cs="Arial"/>
                <w:b/>
                <w:bCs/>
              </w:rPr>
            </w:pPr>
          </w:p>
          <w:p w14:paraId="02EE4F97" w14:textId="77777777" w:rsidR="002421CF" w:rsidRPr="00CA538F" w:rsidRDefault="002421CF" w:rsidP="00414F8E">
            <w:pPr>
              <w:pStyle w:val="NormalWeb"/>
              <w:ind w:left="1134" w:right="1134"/>
              <w:jc w:val="center"/>
              <w:rPr>
                <w:rFonts w:ascii="Arial" w:hAnsi="Arial" w:cs="Arial"/>
                <w:b/>
                <w:bCs/>
              </w:rPr>
            </w:pPr>
          </w:p>
        </w:tc>
      </w:tr>
      <w:tr w:rsidR="002421CF" w:rsidRPr="00CA538F" w14:paraId="257A0854" w14:textId="77777777" w:rsidTr="00414F8E">
        <w:tblPrEx>
          <w:tblLook w:val="0000" w:firstRow="0" w:lastRow="0" w:firstColumn="0" w:lastColumn="0" w:noHBand="0" w:noVBand="0"/>
        </w:tblPrEx>
        <w:trPr>
          <w:trHeight w:val="287"/>
        </w:trPr>
        <w:tc>
          <w:tcPr>
            <w:tcW w:w="9215" w:type="dxa"/>
            <w:gridSpan w:val="2"/>
          </w:tcPr>
          <w:p w14:paraId="64E44D65" w14:textId="4438F300" w:rsidR="002421CF" w:rsidRPr="00DD5C9C" w:rsidRDefault="0008695F" w:rsidP="00414F8E">
            <w:pPr>
              <w:pStyle w:val="NormalWeb"/>
              <w:ind w:left="1134" w:right="1134"/>
              <w:jc w:val="center"/>
              <w:rPr>
                <w:rFonts w:ascii="Arial" w:hAnsi="Arial" w:cs="Arial"/>
                <w:b/>
                <w:bCs/>
                <w:color w:val="FF0000"/>
              </w:rPr>
            </w:pPr>
            <w:r>
              <w:rPr>
                <w:rFonts w:ascii="Arial" w:hAnsi="Arial" w:cs="Arial"/>
                <w:b/>
                <w:bCs/>
              </w:rPr>
              <w:t>DANIEL OMAR GUTIÉRREZ RUVALCABA</w:t>
            </w:r>
          </w:p>
        </w:tc>
      </w:tr>
    </w:tbl>
    <w:p w14:paraId="0BCF1053" w14:textId="2F9C1970" w:rsidR="005F660C" w:rsidRDefault="005F660C" w:rsidP="00064FF4">
      <w:pPr>
        <w:spacing w:after="0" w:line="360" w:lineRule="auto"/>
        <w:jc w:val="both"/>
        <w:rPr>
          <w:rFonts w:ascii="Arial" w:eastAsiaTheme="minorHAnsi" w:hAnsi="Arial" w:cs="Arial"/>
          <w:sz w:val="24"/>
          <w:szCs w:val="24"/>
          <w:lang w:eastAsia="en-US"/>
        </w:rPr>
      </w:pPr>
    </w:p>
    <w:p w14:paraId="1288AD1D" w14:textId="2065F9B1" w:rsidR="00BE388D" w:rsidRDefault="00BE388D" w:rsidP="00064FF4">
      <w:pPr>
        <w:spacing w:after="0" w:line="360" w:lineRule="auto"/>
        <w:jc w:val="both"/>
        <w:rPr>
          <w:rFonts w:ascii="Arial" w:eastAsiaTheme="minorHAnsi" w:hAnsi="Arial" w:cs="Arial"/>
          <w:sz w:val="24"/>
          <w:szCs w:val="24"/>
          <w:lang w:eastAsia="en-US"/>
        </w:rPr>
      </w:pPr>
    </w:p>
    <w:p w14:paraId="0328D212" w14:textId="1AD48D40" w:rsidR="00BE388D" w:rsidRDefault="00BE388D" w:rsidP="00BE388D">
      <w:pPr>
        <w:spacing w:after="0" w:line="240" w:lineRule="auto"/>
        <w:jc w:val="both"/>
        <w:rPr>
          <w:rFonts w:ascii="Arial" w:eastAsiaTheme="minorHAnsi" w:hAnsi="Arial" w:cs="Arial"/>
          <w:sz w:val="24"/>
          <w:szCs w:val="24"/>
          <w:lang w:eastAsia="en-US"/>
        </w:rPr>
      </w:pPr>
      <w:r w:rsidRPr="00BE388D">
        <w:rPr>
          <w:rFonts w:ascii="Arial" w:eastAsiaTheme="minorHAnsi" w:hAnsi="Arial" w:cs="Arial"/>
          <w:sz w:val="24"/>
          <w:szCs w:val="24"/>
          <w:lang w:eastAsia="en-US"/>
        </w:rPr>
        <w:t xml:space="preserve">El suscrito licenciado </w:t>
      </w:r>
      <w:r>
        <w:rPr>
          <w:rFonts w:ascii="Arial" w:eastAsiaTheme="minorHAnsi" w:hAnsi="Arial" w:cs="Arial"/>
          <w:sz w:val="24"/>
          <w:szCs w:val="24"/>
          <w:lang w:eastAsia="en-US"/>
        </w:rPr>
        <w:t>Daniel Omar Gutiérrez Ruvalcaba</w:t>
      </w:r>
      <w:r w:rsidRPr="00BE388D">
        <w:rPr>
          <w:rFonts w:ascii="Arial" w:eastAsiaTheme="minorHAnsi" w:hAnsi="Arial" w:cs="Arial"/>
          <w:sz w:val="24"/>
          <w:szCs w:val="24"/>
          <w:lang w:eastAsia="en-US"/>
        </w:rPr>
        <w:t xml:space="preserve">, Secretario General de Acuerdos del Tribunal Electoral del Estado de Aguascalientes, en ejercicio de las facultades que me confiere el artículo 28, del Reglamento Interior del Tribunal Electoral del Estado de Aguascalientes, hago constar que las firmas que obran en la presente página, corresponden </w:t>
      </w:r>
      <w:r>
        <w:rPr>
          <w:rFonts w:ascii="Arial" w:eastAsiaTheme="minorHAnsi" w:hAnsi="Arial" w:cs="Arial"/>
          <w:sz w:val="24"/>
          <w:szCs w:val="24"/>
          <w:lang w:eastAsia="en-US"/>
        </w:rPr>
        <w:t>a la sentencia emitida</w:t>
      </w:r>
      <w:r w:rsidRPr="00BE388D">
        <w:rPr>
          <w:rFonts w:ascii="Arial" w:eastAsiaTheme="minorHAnsi" w:hAnsi="Arial" w:cs="Arial"/>
          <w:sz w:val="24"/>
          <w:szCs w:val="24"/>
          <w:lang w:eastAsia="en-US"/>
        </w:rPr>
        <w:t xml:space="preserve"> por el Pleno del Tribunal Electoral del Estado de Aguascalientes,</w:t>
      </w:r>
      <w:r>
        <w:rPr>
          <w:rFonts w:ascii="Arial" w:eastAsiaTheme="minorHAnsi" w:hAnsi="Arial" w:cs="Arial"/>
          <w:sz w:val="24"/>
          <w:szCs w:val="24"/>
          <w:lang w:eastAsia="en-US"/>
        </w:rPr>
        <w:t xml:space="preserve"> </w:t>
      </w:r>
      <w:r w:rsidRPr="00BE388D">
        <w:rPr>
          <w:rFonts w:ascii="Arial" w:eastAsiaTheme="minorHAnsi" w:hAnsi="Arial" w:cs="Arial"/>
          <w:sz w:val="24"/>
          <w:szCs w:val="24"/>
          <w:lang w:eastAsia="en-US"/>
        </w:rPr>
        <w:t xml:space="preserve">el </w:t>
      </w:r>
      <w:r>
        <w:rPr>
          <w:rFonts w:ascii="Arial" w:eastAsiaTheme="minorHAnsi" w:hAnsi="Arial" w:cs="Arial"/>
          <w:sz w:val="24"/>
          <w:szCs w:val="24"/>
          <w:lang w:eastAsia="en-US"/>
        </w:rPr>
        <w:t>tres</w:t>
      </w:r>
      <w:r w:rsidRPr="00BE388D">
        <w:rPr>
          <w:rFonts w:ascii="Arial" w:eastAsiaTheme="minorHAnsi" w:hAnsi="Arial" w:cs="Arial"/>
          <w:sz w:val="24"/>
          <w:szCs w:val="24"/>
          <w:lang w:eastAsia="en-US"/>
        </w:rPr>
        <w:t xml:space="preserve"> de </w:t>
      </w:r>
      <w:r>
        <w:rPr>
          <w:rFonts w:ascii="Arial" w:eastAsiaTheme="minorHAnsi" w:hAnsi="Arial" w:cs="Arial"/>
          <w:sz w:val="24"/>
          <w:szCs w:val="24"/>
          <w:lang w:eastAsia="en-US"/>
        </w:rPr>
        <w:t>noviembre</w:t>
      </w:r>
      <w:r w:rsidRPr="00BE388D">
        <w:rPr>
          <w:rFonts w:ascii="Arial" w:eastAsiaTheme="minorHAnsi" w:hAnsi="Arial" w:cs="Arial"/>
          <w:sz w:val="24"/>
          <w:szCs w:val="24"/>
          <w:lang w:eastAsia="en-US"/>
        </w:rPr>
        <w:t xml:space="preserve"> de dos mil </w:t>
      </w:r>
      <w:r>
        <w:rPr>
          <w:rFonts w:ascii="Arial" w:eastAsiaTheme="minorHAnsi" w:hAnsi="Arial" w:cs="Arial"/>
          <w:sz w:val="24"/>
          <w:szCs w:val="24"/>
          <w:lang w:eastAsia="en-US"/>
        </w:rPr>
        <w:t>veinte</w:t>
      </w:r>
      <w:r w:rsidRPr="00BE388D">
        <w:rPr>
          <w:rFonts w:ascii="Arial" w:eastAsiaTheme="minorHAnsi" w:hAnsi="Arial" w:cs="Arial"/>
          <w:sz w:val="24"/>
          <w:szCs w:val="24"/>
          <w:lang w:eastAsia="en-US"/>
        </w:rPr>
        <w:t>, dentro del Juicio para la Protección de los Derechos Político-Electorales del Ciudadano identificado con la clave TEEA-JDC-01</w:t>
      </w:r>
      <w:r>
        <w:rPr>
          <w:rFonts w:ascii="Arial" w:eastAsiaTheme="minorHAnsi" w:hAnsi="Arial" w:cs="Arial"/>
          <w:sz w:val="24"/>
          <w:szCs w:val="24"/>
          <w:lang w:eastAsia="en-US"/>
        </w:rPr>
        <w:t>8</w:t>
      </w:r>
      <w:r w:rsidRPr="00BE388D">
        <w:rPr>
          <w:rFonts w:ascii="Arial" w:eastAsiaTheme="minorHAnsi" w:hAnsi="Arial" w:cs="Arial"/>
          <w:sz w:val="24"/>
          <w:szCs w:val="24"/>
          <w:lang w:eastAsia="en-US"/>
        </w:rPr>
        <w:t>/20</w:t>
      </w:r>
      <w:r>
        <w:rPr>
          <w:rFonts w:ascii="Arial" w:eastAsiaTheme="minorHAnsi" w:hAnsi="Arial" w:cs="Arial"/>
          <w:sz w:val="24"/>
          <w:szCs w:val="24"/>
          <w:lang w:eastAsia="en-US"/>
        </w:rPr>
        <w:t>20</w:t>
      </w:r>
      <w:r w:rsidRPr="00BE388D">
        <w:rPr>
          <w:rFonts w:ascii="Arial" w:eastAsiaTheme="minorHAnsi" w:hAnsi="Arial" w:cs="Arial"/>
          <w:sz w:val="24"/>
          <w:szCs w:val="24"/>
          <w:lang w:eastAsia="en-US"/>
        </w:rPr>
        <w:t xml:space="preserve">; el cual consta de </w:t>
      </w:r>
      <w:r>
        <w:rPr>
          <w:rFonts w:ascii="Arial" w:eastAsiaTheme="minorHAnsi" w:hAnsi="Arial" w:cs="Arial"/>
          <w:sz w:val="24"/>
          <w:szCs w:val="24"/>
          <w:lang w:eastAsia="en-US"/>
        </w:rPr>
        <w:t>sesenta y siete</w:t>
      </w:r>
      <w:r w:rsidRPr="00BE388D">
        <w:rPr>
          <w:rFonts w:ascii="Arial" w:eastAsiaTheme="minorHAnsi" w:hAnsi="Arial" w:cs="Arial"/>
          <w:sz w:val="24"/>
          <w:szCs w:val="24"/>
          <w:lang w:eastAsia="en-US"/>
        </w:rPr>
        <w:t xml:space="preserve"> páginas, incluida la presente. Conste.</w:t>
      </w:r>
    </w:p>
    <w:sectPr w:rsidR="00BE388D" w:rsidSect="00414F8E">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20160" w:code="5"/>
      <w:pgMar w:top="2977"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28488" w14:textId="77777777" w:rsidR="00265E1F" w:rsidRDefault="00265E1F" w:rsidP="001C15CC">
      <w:pPr>
        <w:spacing w:after="0" w:line="240" w:lineRule="auto"/>
      </w:pPr>
      <w:r>
        <w:separator/>
      </w:r>
    </w:p>
  </w:endnote>
  <w:endnote w:type="continuationSeparator" w:id="0">
    <w:p w14:paraId="4897C8A0" w14:textId="77777777" w:rsidR="00265E1F" w:rsidRDefault="00265E1F" w:rsidP="001C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Nova">
    <w:charset w:val="00"/>
    <w:family w:val="swiss"/>
    <w:pitch w:val="variable"/>
    <w:sig w:usb0="0000028F" w:usb1="00000002" w:usb2="00000000" w:usb3="00000000" w:csb0="0000019F" w:csb1="00000000"/>
  </w:font>
  <w:font w:name="Questrial">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3D1A0" w14:textId="77777777" w:rsidR="00797CA2" w:rsidRDefault="00797CA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09FCD" w14:textId="77777777" w:rsidR="00797CA2" w:rsidRDefault="00797C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782EA" w14:textId="77777777" w:rsidR="00797CA2" w:rsidRDefault="00797C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DDB76" w14:textId="77777777" w:rsidR="00265E1F" w:rsidRDefault="00265E1F" w:rsidP="001C15CC">
      <w:pPr>
        <w:spacing w:after="0" w:line="240" w:lineRule="auto"/>
      </w:pPr>
      <w:r>
        <w:separator/>
      </w:r>
    </w:p>
  </w:footnote>
  <w:footnote w:type="continuationSeparator" w:id="0">
    <w:p w14:paraId="7DD558C8" w14:textId="77777777" w:rsidR="00265E1F" w:rsidRDefault="00265E1F" w:rsidP="001C15CC">
      <w:pPr>
        <w:spacing w:after="0" w:line="240" w:lineRule="auto"/>
      </w:pPr>
      <w:r>
        <w:continuationSeparator/>
      </w:r>
    </w:p>
  </w:footnote>
  <w:footnote w:id="1">
    <w:p w14:paraId="4D23E548" w14:textId="4C9780DE" w:rsidR="00171A50" w:rsidRPr="00D562E7" w:rsidRDefault="00171A50">
      <w:pPr>
        <w:pStyle w:val="Textonotapie"/>
        <w:rPr>
          <w:rFonts w:ascii="Arial" w:hAnsi="Arial" w:cs="Arial"/>
        </w:rPr>
      </w:pPr>
      <w:r w:rsidRPr="00D562E7">
        <w:rPr>
          <w:rStyle w:val="Refdenotaalpie"/>
          <w:rFonts w:ascii="Arial" w:hAnsi="Arial" w:cs="Arial"/>
        </w:rPr>
        <w:footnoteRef/>
      </w:r>
      <w:r w:rsidRPr="00D562E7">
        <w:rPr>
          <w:rFonts w:ascii="Arial" w:hAnsi="Arial" w:cs="Arial"/>
        </w:rPr>
        <w:t xml:space="preserve"> Que se puede consultar en la liga electrónica https://youtu.be/4BelYYolptI</w:t>
      </w:r>
    </w:p>
  </w:footnote>
  <w:footnote w:id="2">
    <w:p w14:paraId="4D3C251C" w14:textId="14D20A50" w:rsidR="00171A50" w:rsidRPr="00D562E7" w:rsidRDefault="00171A50" w:rsidP="00D64784">
      <w:pPr>
        <w:pStyle w:val="Textonotapie"/>
        <w:rPr>
          <w:rFonts w:ascii="Arial" w:hAnsi="Arial" w:cs="Arial"/>
        </w:rPr>
      </w:pPr>
      <w:r w:rsidRPr="00D562E7">
        <w:rPr>
          <w:rStyle w:val="Refdenotaalpie"/>
          <w:rFonts w:ascii="Arial" w:hAnsi="Arial" w:cs="Arial"/>
        </w:rPr>
        <w:footnoteRef/>
      </w:r>
      <w:r w:rsidRPr="00D562E7">
        <w:rPr>
          <w:rFonts w:ascii="Arial" w:hAnsi="Arial" w:cs="Arial"/>
        </w:rPr>
        <w:t xml:space="preserve"> A fojas 303 del expediente.</w:t>
      </w:r>
    </w:p>
  </w:footnote>
  <w:footnote w:id="3">
    <w:p w14:paraId="21E6675B" w14:textId="1C0A7537" w:rsidR="00171A50" w:rsidRDefault="00171A50">
      <w:pPr>
        <w:pStyle w:val="Textonotapie"/>
      </w:pPr>
      <w:r w:rsidRPr="00D562E7">
        <w:rPr>
          <w:rStyle w:val="Refdenotaalpie"/>
          <w:rFonts w:ascii="Arial" w:hAnsi="Arial" w:cs="Arial"/>
        </w:rPr>
        <w:footnoteRef/>
      </w:r>
      <w:r w:rsidRPr="00D562E7">
        <w:rPr>
          <w:rFonts w:ascii="Arial" w:hAnsi="Arial" w:cs="Arial"/>
        </w:rPr>
        <w:t xml:space="preserve"> A fojas 305 del expediente.</w:t>
      </w:r>
    </w:p>
  </w:footnote>
  <w:footnote w:id="4">
    <w:p w14:paraId="3214B328" w14:textId="77777777" w:rsidR="00171A50" w:rsidRDefault="00171A50" w:rsidP="00406298">
      <w:pPr>
        <w:pStyle w:val="Textonotapie"/>
      </w:pPr>
      <w:r>
        <w:rPr>
          <w:rStyle w:val="Refdenotaalpie"/>
        </w:rPr>
        <w:footnoteRef/>
      </w:r>
      <w:r>
        <w:t xml:space="preserve"> En específico a fojas 21 y 25 de la resolución impugnada.</w:t>
      </w:r>
    </w:p>
  </w:footnote>
  <w:footnote w:id="5">
    <w:p w14:paraId="4CB1F3CA" w14:textId="77777777" w:rsidR="00171A50" w:rsidRDefault="00171A50" w:rsidP="007D1BE3">
      <w:pPr>
        <w:spacing w:line="240" w:lineRule="auto"/>
        <w:jc w:val="both"/>
      </w:pPr>
      <w:r w:rsidRPr="00AE2D0E">
        <w:rPr>
          <w:rStyle w:val="Refdenotaalpie"/>
          <w:rFonts w:ascii="Arial" w:hAnsi="Arial" w:cs="Arial"/>
          <w:sz w:val="20"/>
          <w:szCs w:val="20"/>
        </w:rPr>
        <w:footnoteRef/>
      </w:r>
      <w:r w:rsidRPr="00AE2D0E">
        <w:rPr>
          <w:rFonts w:ascii="Arial" w:hAnsi="Arial" w:cs="Arial"/>
          <w:sz w:val="20"/>
          <w:szCs w:val="20"/>
        </w:rPr>
        <w:t xml:space="preserve"> Consultable en el Tomo XXXIV, Septiembre de 2011, del Semanario Judicial de la Federación y su Gaceta, Novena Época, página: 2136. </w:t>
      </w:r>
    </w:p>
  </w:footnote>
  <w:footnote w:id="6">
    <w:p w14:paraId="61E25B5B" w14:textId="77777777" w:rsidR="00171A50" w:rsidRPr="00305F70" w:rsidRDefault="00171A50" w:rsidP="007D1BE3">
      <w:pPr>
        <w:pStyle w:val="Textonotapie"/>
        <w:jc w:val="both"/>
        <w:rPr>
          <w:rFonts w:ascii="Arial" w:hAnsi="Arial" w:cs="Arial"/>
        </w:rPr>
      </w:pPr>
      <w:r w:rsidRPr="002603C2">
        <w:rPr>
          <w:rStyle w:val="Refdenotaalpie"/>
          <w:rFonts w:ascii="Arial" w:hAnsi="Arial" w:cs="Arial"/>
        </w:rPr>
        <w:footnoteRef/>
      </w:r>
      <w:r w:rsidRPr="002603C2">
        <w:rPr>
          <w:rFonts w:ascii="Arial" w:hAnsi="Arial" w:cs="Arial"/>
        </w:rPr>
        <w:t xml:space="preserve"> En la página 25, de la publicación titulada “Grupos en situación de vulnerabilidad” de Diana Lara Espinoza, que podemos encontrar en esta liga: http://appweb.cndh.org.mx/biblioteca/archivos/pdfs/fas_CTDH_GruposVulnerabilidad1aReimpr.pdf</w:t>
      </w:r>
    </w:p>
  </w:footnote>
  <w:footnote w:id="7">
    <w:p w14:paraId="43D79D22" w14:textId="77777777" w:rsidR="00171A50" w:rsidRPr="00713D1C" w:rsidRDefault="00171A50" w:rsidP="007D1BE3">
      <w:pPr>
        <w:pStyle w:val="Textonotapie"/>
        <w:jc w:val="both"/>
        <w:rPr>
          <w:rFonts w:ascii="Arial" w:hAnsi="Arial" w:cs="Arial"/>
        </w:rPr>
      </w:pPr>
      <w:r w:rsidRPr="00713D1C">
        <w:rPr>
          <w:rStyle w:val="Refdenotaalpie"/>
          <w:rFonts w:ascii="Arial" w:hAnsi="Arial" w:cs="Arial"/>
        </w:rPr>
        <w:footnoteRef/>
      </w:r>
      <w:r w:rsidRPr="00713D1C">
        <w:rPr>
          <w:rFonts w:ascii="Arial" w:hAnsi="Arial" w:cs="Arial"/>
        </w:rPr>
        <w:t xml:space="preserve"> Jurisprudencia 9/2015. Rubro: </w:t>
      </w:r>
      <w:r w:rsidRPr="00713D1C">
        <w:rPr>
          <w:rFonts w:ascii="Arial" w:hAnsi="Arial" w:cs="Arial"/>
          <w:i/>
          <w:iCs/>
        </w:rPr>
        <w:t>“</w:t>
      </w:r>
      <w:r w:rsidRPr="00713D1C">
        <w:rPr>
          <w:rFonts w:ascii="Arial" w:hAnsi="Arial" w:cs="Arial"/>
          <w:b/>
          <w:bCs/>
          <w:i/>
          <w:iCs/>
        </w:rPr>
        <w:t>INTERÉS LEGÍTIMO PARA IMPUGNAR LA VIOLACIÓN A PRINCIPIOS CONSTITUCIONALES. LO TIENEN QUIENES PERTENECEN AL GRUPO EN DESVENTAJA A FAVOR DEL CUAL SE ESTABLECEN”</w:t>
      </w:r>
      <w:r w:rsidRPr="00713D1C">
        <w:rPr>
          <w:rFonts w:ascii="Arial" w:hAnsi="Arial" w:cs="Arial"/>
          <w:b/>
          <w:bCs/>
        </w:rPr>
        <w:t>.</w:t>
      </w:r>
    </w:p>
  </w:footnote>
  <w:footnote w:id="8">
    <w:p w14:paraId="3861D2BA" w14:textId="77777777" w:rsidR="00171A50" w:rsidRPr="00302618" w:rsidRDefault="00171A50" w:rsidP="00D137AD">
      <w:pPr>
        <w:pStyle w:val="Textonotapie"/>
        <w:jc w:val="both"/>
        <w:rPr>
          <w:rFonts w:ascii="Arial" w:hAnsi="Arial" w:cs="Arial"/>
        </w:rPr>
      </w:pPr>
      <w:r w:rsidRPr="00302618">
        <w:rPr>
          <w:rStyle w:val="Refdenotaalpie"/>
          <w:rFonts w:ascii="Arial" w:hAnsi="Arial" w:cs="Arial"/>
        </w:rPr>
        <w:footnoteRef/>
      </w:r>
      <w:r w:rsidRPr="00302618">
        <w:rPr>
          <w:rFonts w:ascii="Arial" w:hAnsi="Arial" w:cs="Arial"/>
        </w:rPr>
        <w:t xml:space="preserve"> Visible</w:t>
      </w:r>
      <w:r w:rsidRPr="00302618">
        <w:rPr>
          <w:rFonts w:ascii="Arial" w:hAnsi="Arial" w:cs="Arial"/>
          <w:bCs/>
        </w:rPr>
        <w:t xml:space="preserve"> a fojas 117 a 118, del Volumen 1, de la citada Compilación de Jurisprudencia y Tesis en la Materia.</w:t>
      </w:r>
    </w:p>
  </w:footnote>
  <w:footnote w:id="9">
    <w:p w14:paraId="33689C9F" w14:textId="038280BA" w:rsidR="00171A50" w:rsidRDefault="00171A50">
      <w:pPr>
        <w:pStyle w:val="Textonotapie"/>
      </w:pPr>
      <w:r w:rsidRPr="00302618">
        <w:rPr>
          <w:rStyle w:val="Refdenotaalpie"/>
          <w:rFonts w:ascii="Arial" w:hAnsi="Arial" w:cs="Arial"/>
        </w:rPr>
        <w:footnoteRef/>
      </w:r>
      <w:r w:rsidRPr="00302618">
        <w:rPr>
          <w:rFonts w:ascii="Arial" w:hAnsi="Arial" w:cs="Arial"/>
        </w:rPr>
        <w:t xml:space="preserve"> Consultable en el Semanario Judicial de la Federación, Tomo XXXIII, Abril de 2011, página 1299.</w:t>
      </w:r>
    </w:p>
  </w:footnote>
  <w:footnote w:id="10">
    <w:p w14:paraId="0E1011E3" w14:textId="77777777" w:rsidR="00171A50" w:rsidRPr="00302618" w:rsidRDefault="00171A50" w:rsidP="006C47E9">
      <w:pPr>
        <w:spacing w:after="0" w:line="240" w:lineRule="auto"/>
        <w:ind w:right="51"/>
        <w:jc w:val="both"/>
        <w:rPr>
          <w:rFonts w:ascii="Arial" w:hAnsi="Arial" w:cs="Arial"/>
          <w:bCs/>
          <w:i/>
          <w:iCs/>
          <w:sz w:val="20"/>
          <w:szCs w:val="20"/>
        </w:rPr>
      </w:pPr>
      <w:r w:rsidRPr="00302618">
        <w:rPr>
          <w:rStyle w:val="Refdenotaalpie"/>
          <w:rFonts w:ascii="Arial" w:hAnsi="Arial" w:cs="Arial"/>
          <w:sz w:val="20"/>
          <w:szCs w:val="20"/>
        </w:rPr>
        <w:footnoteRef/>
      </w:r>
      <w:r w:rsidRPr="00302618">
        <w:rPr>
          <w:rFonts w:ascii="Arial" w:hAnsi="Arial" w:cs="Arial"/>
          <w:sz w:val="20"/>
          <w:szCs w:val="20"/>
        </w:rPr>
        <w:t xml:space="preserve"> </w:t>
      </w:r>
      <w:r w:rsidRPr="00302618">
        <w:rPr>
          <w:rFonts w:ascii="Arial" w:hAnsi="Arial" w:cs="Arial"/>
          <w:b/>
          <w:bCs/>
          <w:i/>
          <w:iCs/>
          <w:sz w:val="20"/>
          <w:szCs w:val="20"/>
        </w:rPr>
        <w:t>Artículo 1°.</w:t>
      </w:r>
      <w:r w:rsidRPr="00302618">
        <w:rPr>
          <w:rFonts w:ascii="Arial" w:hAnsi="Arial" w:cs="Arial"/>
          <w:bCs/>
          <w:i/>
          <w:iCs/>
          <w:sz w:val="20"/>
          <w:szCs w:val="20"/>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98AEE02" w14:textId="77777777" w:rsidR="00171A50" w:rsidRPr="00302618" w:rsidRDefault="00171A50" w:rsidP="006C47E9">
      <w:pPr>
        <w:spacing w:after="0" w:line="240" w:lineRule="auto"/>
        <w:ind w:right="51"/>
        <w:jc w:val="both"/>
        <w:rPr>
          <w:rFonts w:ascii="Arial" w:hAnsi="Arial" w:cs="Arial"/>
          <w:bCs/>
          <w:i/>
          <w:iCs/>
          <w:sz w:val="20"/>
          <w:szCs w:val="20"/>
        </w:rPr>
      </w:pPr>
      <w:r w:rsidRPr="00302618">
        <w:rPr>
          <w:rFonts w:ascii="Arial" w:hAnsi="Arial" w:cs="Arial"/>
          <w:bCs/>
          <w:i/>
          <w:iCs/>
          <w:sz w:val="20"/>
          <w:szCs w:val="20"/>
        </w:rPr>
        <w:t>Las normas relativas a los derechos humanos se interpretarán de conformidad con esta Constitución y con los tratados internacionales de la materia favoreciendo en todo tiempo a las personas la protección más amplia.</w:t>
      </w:r>
    </w:p>
    <w:p w14:paraId="01D99394" w14:textId="77777777" w:rsidR="00171A50" w:rsidRPr="00302618" w:rsidRDefault="00171A50" w:rsidP="006C47E9">
      <w:pPr>
        <w:spacing w:after="0" w:line="240" w:lineRule="auto"/>
        <w:ind w:right="51"/>
        <w:jc w:val="both"/>
        <w:rPr>
          <w:rFonts w:ascii="Arial" w:hAnsi="Arial" w:cs="Arial"/>
          <w:bCs/>
          <w:i/>
          <w:iCs/>
          <w:sz w:val="20"/>
          <w:szCs w:val="20"/>
        </w:rPr>
      </w:pPr>
      <w:r w:rsidRPr="00302618">
        <w:rPr>
          <w:rFonts w:ascii="Arial" w:hAnsi="Arial" w:cs="Arial"/>
          <w:bCs/>
          <w:i/>
          <w:iCs/>
          <w:sz w:val="20"/>
          <w:szCs w:val="2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12FF47DF" w14:textId="77777777" w:rsidR="00171A50" w:rsidRDefault="00171A50" w:rsidP="006C47E9">
      <w:pPr>
        <w:spacing w:after="0" w:line="240" w:lineRule="auto"/>
        <w:ind w:right="51"/>
        <w:jc w:val="both"/>
      </w:pPr>
      <w:r w:rsidRPr="00302618">
        <w:rPr>
          <w:rFonts w:ascii="Arial" w:hAnsi="Arial" w:cs="Arial"/>
          <w:bCs/>
          <w:i/>
          <w:iCs/>
          <w:sz w:val="20"/>
          <w:szCs w:val="20"/>
        </w:rPr>
        <w:t>[…]</w:t>
      </w:r>
    </w:p>
  </w:footnote>
  <w:footnote w:id="11">
    <w:p w14:paraId="15E891E5" w14:textId="77777777" w:rsidR="00171A50" w:rsidRPr="00302618" w:rsidRDefault="00171A50" w:rsidP="00FB038E">
      <w:pPr>
        <w:spacing w:after="0" w:line="240" w:lineRule="auto"/>
        <w:ind w:right="49"/>
        <w:jc w:val="both"/>
        <w:rPr>
          <w:rFonts w:ascii="Arial" w:hAnsi="Arial" w:cs="Arial"/>
          <w:b/>
          <w:bCs/>
          <w:i/>
          <w:iCs/>
          <w:sz w:val="20"/>
          <w:szCs w:val="20"/>
        </w:rPr>
      </w:pPr>
      <w:r w:rsidRPr="00302618">
        <w:rPr>
          <w:rStyle w:val="Refdenotaalpie"/>
          <w:rFonts w:ascii="Arial" w:hAnsi="Arial" w:cs="Arial"/>
          <w:sz w:val="20"/>
          <w:szCs w:val="20"/>
        </w:rPr>
        <w:footnoteRef/>
      </w:r>
      <w:r w:rsidRPr="00302618">
        <w:rPr>
          <w:rFonts w:ascii="Arial" w:hAnsi="Arial" w:cs="Arial"/>
          <w:sz w:val="20"/>
          <w:szCs w:val="20"/>
        </w:rPr>
        <w:t xml:space="preserve"> </w:t>
      </w:r>
      <w:r w:rsidRPr="00302618">
        <w:rPr>
          <w:rFonts w:ascii="Arial" w:hAnsi="Arial" w:cs="Arial"/>
          <w:b/>
          <w:bCs/>
          <w:i/>
          <w:iCs/>
          <w:sz w:val="20"/>
          <w:szCs w:val="20"/>
        </w:rPr>
        <w:t>Artículo 1°.</w:t>
      </w:r>
      <w:r w:rsidRPr="00302618">
        <w:rPr>
          <w:rFonts w:ascii="Arial" w:hAnsi="Arial" w:cs="Arial"/>
          <w:bCs/>
          <w:i/>
          <w:iCs/>
          <w:sz w:val="20"/>
          <w:szCs w:val="20"/>
        </w:rPr>
        <w:t xml:space="preserve"> […]</w:t>
      </w:r>
    </w:p>
    <w:p w14:paraId="1631B03F" w14:textId="77777777" w:rsidR="00171A50" w:rsidRDefault="00171A50" w:rsidP="00FB038E">
      <w:pPr>
        <w:spacing w:after="0" w:line="240" w:lineRule="auto"/>
        <w:ind w:right="49"/>
        <w:jc w:val="both"/>
        <w:rPr>
          <w:rFonts w:ascii="Arial" w:hAnsi="Arial" w:cs="Arial"/>
          <w:bCs/>
          <w:i/>
          <w:iCs/>
          <w:sz w:val="20"/>
          <w:szCs w:val="20"/>
        </w:rPr>
      </w:pPr>
      <w:r w:rsidRPr="00302618">
        <w:rPr>
          <w:rFonts w:ascii="Arial" w:hAnsi="Arial" w:cs="Arial"/>
          <w:bCs/>
          <w:i/>
          <w:iCs/>
          <w:sz w:val="20"/>
          <w:szCs w:val="20"/>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10D89964" w14:textId="77777777" w:rsidR="00171A50" w:rsidRPr="00302618" w:rsidRDefault="00171A50" w:rsidP="00FB038E">
      <w:pPr>
        <w:spacing w:after="0" w:line="240" w:lineRule="auto"/>
        <w:ind w:right="49"/>
        <w:jc w:val="both"/>
        <w:rPr>
          <w:rFonts w:ascii="Arial" w:hAnsi="Arial" w:cs="Arial"/>
          <w:sz w:val="20"/>
          <w:szCs w:val="20"/>
        </w:rPr>
      </w:pPr>
    </w:p>
  </w:footnote>
  <w:footnote w:id="12">
    <w:p w14:paraId="0B432141" w14:textId="77777777" w:rsidR="00171A50" w:rsidRPr="00302618" w:rsidRDefault="00171A50" w:rsidP="00FB038E">
      <w:pPr>
        <w:spacing w:after="0" w:line="240" w:lineRule="auto"/>
        <w:ind w:right="51"/>
        <w:jc w:val="both"/>
        <w:rPr>
          <w:rFonts w:ascii="Arial" w:hAnsi="Arial" w:cs="Arial"/>
          <w:bCs/>
          <w:i/>
          <w:iCs/>
          <w:sz w:val="20"/>
          <w:szCs w:val="20"/>
        </w:rPr>
      </w:pPr>
      <w:r w:rsidRPr="00302618">
        <w:rPr>
          <w:rStyle w:val="Refdenotaalpie"/>
          <w:rFonts w:ascii="Arial" w:hAnsi="Arial" w:cs="Arial"/>
          <w:sz w:val="20"/>
          <w:szCs w:val="20"/>
        </w:rPr>
        <w:footnoteRef/>
      </w:r>
      <w:r w:rsidRPr="00302618">
        <w:rPr>
          <w:rFonts w:ascii="Arial" w:hAnsi="Arial" w:cs="Arial"/>
          <w:sz w:val="20"/>
          <w:szCs w:val="20"/>
        </w:rPr>
        <w:t xml:space="preserve"> </w:t>
      </w:r>
      <w:r w:rsidRPr="00302618">
        <w:rPr>
          <w:rFonts w:ascii="Arial" w:hAnsi="Arial" w:cs="Arial"/>
          <w:b/>
          <w:bCs/>
          <w:i/>
          <w:iCs/>
          <w:sz w:val="20"/>
          <w:szCs w:val="20"/>
        </w:rPr>
        <w:t>Artículo 1.-</w:t>
      </w:r>
      <w:r w:rsidRPr="00302618">
        <w:rPr>
          <w:rFonts w:ascii="Arial" w:hAnsi="Arial" w:cs="Arial"/>
          <w:bCs/>
          <w:i/>
          <w:iCs/>
          <w:sz w:val="20"/>
          <w:szCs w:val="20"/>
        </w:rPr>
        <w:t xml:space="preserve"> 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w:t>
      </w:r>
    </w:p>
    <w:p w14:paraId="295F6F37" w14:textId="77777777" w:rsidR="00171A50" w:rsidRPr="00302618" w:rsidRDefault="00171A50" w:rsidP="00FB038E">
      <w:pPr>
        <w:spacing w:after="0" w:line="240" w:lineRule="auto"/>
        <w:ind w:right="51"/>
        <w:jc w:val="both"/>
        <w:rPr>
          <w:rFonts w:ascii="Arial" w:hAnsi="Arial" w:cs="Arial"/>
          <w:bCs/>
          <w:i/>
          <w:iCs/>
          <w:sz w:val="20"/>
          <w:szCs w:val="20"/>
        </w:rPr>
      </w:pPr>
      <w:r w:rsidRPr="00302618">
        <w:rPr>
          <w:rFonts w:ascii="Arial" w:hAnsi="Arial" w:cs="Arial"/>
          <w:b/>
          <w:bCs/>
          <w:i/>
          <w:iCs/>
          <w:sz w:val="20"/>
          <w:szCs w:val="20"/>
        </w:rPr>
        <w:t>Artículo 2.-</w:t>
      </w:r>
      <w:r w:rsidRPr="00302618">
        <w:rPr>
          <w:rFonts w:ascii="Arial" w:hAnsi="Arial" w:cs="Arial"/>
          <w:bCs/>
          <w:i/>
          <w:iCs/>
          <w:sz w:val="20"/>
          <w:szCs w:val="20"/>
        </w:rPr>
        <w:t xml:space="preserve"> Corresponde al Estado promover las condiciones para que la libertad y la igualdad de las personas sean reales y efectivas. Los poderes públicos federales deberán eliminar aquellos obstáculos que limiten en los hechos su ejercicio e impidan el pleno desarrollo de las personas</w:t>
      </w:r>
      <w:r w:rsidRPr="00302618">
        <w:rPr>
          <w:rFonts w:ascii="Arial" w:hAnsi="Arial" w:cs="Arial"/>
          <w:bCs/>
          <w:i/>
          <w:iCs/>
          <w:color w:val="FF0000"/>
          <w:sz w:val="20"/>
          <w:szCs w:val="20"/>
        </w:rPr>
        <w:t>,</w:t>
      </w:r>
      <w:r w:rsidRPr="00302618">
        <w:rPr>
          <w:rFonts w:ascii="Arial" w:hAnsi="Arial" w:cs="Arial"/>
          <w:bCs/>
          <w:i/>
          <w:iCs/>
          <w:sz w:val="20"/>
          <w:szCs w:val="20"/>
        </w:rPr>
        <w:t xml:space="preserve"> así como su efectiva participación en la vida política, económica, cultural y social del país y promoverán la participación de las autoridades de los demás órdenes de Gobierno y de los particulares en la eliminación de dichos obstáculos.</w:t>
      </w:r>
    </w:p>
    <w:p w14:paraId="4D3A5816" w14:textId="77777777" w:rsidR="00171A50" w:rsidRPr="00302618" w:rsidRDefault="00171A50" w:rsidP="00FB038E">
      <w:pPr>
        <w:spacing w:after="0" w:line="240" w:lineRule="auto"/>
        <w:ind w:right="51"/>
        <w:jc w:val="both"/>
        <w:rPr>
          <w:rFonts w:ascii="Arial" w:hAnsi="Arial" w:cs="Arial"/>
          <w:bCs/>
          <w:i/>
          <w:iCs/>
          <w:sz w:val="20"/>
          <w:szCs w:val="20"/>
        </w:rPr>
      </w:pPr>
      <w:r w:rsidRPr="00302618">
        <w:rPr>
          <w:rFonts w:ascii="Arial" w:hAnsi="Arial" w:cs="Arial"/>
          <w:b/>
          <w:bCs/>
          <w:i/>
          <w:iCs/>
          <w:sz w:val="20"/>
          <w:szCs w:val="20"/>
        </w:rPr>
        <w:t>Artículo 4.-</w:t>
      </w:r>
      <w:r w:rsidRPr="00302618">
        <w:rPr>
          <w:rFonts w:ascii="Arial" w:hAnsi="Arial" w:cs="Arial"/>
          <w:bCs/>
          <w:i/>
          <w:iCs/>
          <w:sz w:val="20"/>
          <w:szCs w:val="20"/>
        </w:rPr>
        <w:t xml:space="preserve"> Para los efectos de esta Ley se entenderá por discriminación toda distinción, exclusión o restricción que, basada en el origen étnico o nacional, sexo, edad, talla pequeña,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 (Párrafo reformado DOF 12-06-2013).</w:t>
      </w:r>
    </w:p>
    <w:p w14:paraId="52522C4B" w14:textId="77777777" w:rsidR="00171A50" w:rsidRPr="00302618" w:rsidRDefault="00171A50" w:rsidP="00FB038E">
      <w:pPr>
        <w:spacing w:after="0" w:line="240" w:lineRule="auto"/>
        <w:ind w:right="51"/>
        <w:jc w:val="both"/>
        <w:rPr>
          <w:rFonts w:ascii="Arial" w:hAnsi="Arial" w:cs="Arial"/>
          <w:bCs/>
          <w:i/>
          <w:iCs/>
          <w:sz w:val="20"/>
          <w:szCs w:val="20"/>
        </w:rPr>
      </w:pPr>
      <w:r w:rsidRPr="00302618">
        <w:rPr>
          <w:rFonts w:ascii="Arial" w:hAnsi="Arial" w:cs="Arial"/>
          <w:b/>
          <w:bCs/>
          <w:i/>
          <w:iCs/>
          <w:sz w:val="20"/>
          <w:szCs w:val="20"/>
        </w:rPr>
        <w:t>Artículo 5.-</w:t>
      </w:r>
      <w:r w:rsidRPr="00302618">
        <w:rPr>
          <w:rFonts w:ascii="Arial" w:hAnsi="Arial" w:cs="Arial"/>
          <w:bCs/>
          <w:i/>
          <w:iCs/>
          <w:sz w:val="20"/>
          <w:szCs w:val="20"/>
        </w:rPr>
        <w:t xml:space="preserve"> No se considerarán conductas discriminatorias las siguientes:</w:t>
      </w:r>
    </w:p>
    <w:p w14:paraId="357A0D18" w14:textId="77777777" w:rsidR="00171A50" w:rsidRPr="00302618" w:rsidRDefault="00171A50" w:rsidP="00FB038E">
      <w:pPr>
        <w:spacing w:after="0" w:line="240" w:lineRule="auto"/>
        <w:ind w:right="51"/>
        <w:jc w:val="both"/>
        <w:rPr>
          <w:rFonts w:ascii="Arial" w:hAnsi="Arial" w:cs="Arial"/>
          <w:bCs/>
          <w:i/>
          <w:iCs/>
          <w:sz w:val="20"/>
          <w:szCs w:val="20"/>
        </w:rPr>
      </w:pPr>
      <w:r w:rsidRPr="00302618">
        <w:rPr>
          <w:rFonts w:ascii="Arial" w:hAnsi="Arial" w:cs="Arial"/>
          <w:bCs/>
          <w:i/>
          <w:iCs/>
          <w:sz w:val="20"/>
          <w:szCs w:val="20"/>
        </w:rPr>
        <w:t>I. Las acciones legislativas, educativas o de políticas públicas positivas o compensatorias que sin afectar derechos de terceros establezcan tratos diferenciados con el objeto de promover la igualdad real de oportunidades;</w:t>
      </w:r>
    </w:p>
    <w:p w14:paraId="26550F03" w14:textId="77777777" w:rsidR="00171A50" w:rsidRPr="00302618" w:rsidRDefault="00171A50" w:rsidP="00FB038E">
      <w:pPr>
        <w:spacing w:after="0" w:line="240" w:lineRule="auto"/>
        <w:ind w:right="51"/>
        <w:jc w:val="both"/>
        <w:rPr>
          <w:rFonts w:ascii="Arial" w:hAnsi="Arial" w:cs="Arial"/>
          <w:bCs/>
          <w:i/>
          <w:iCs/>
          <w:sz w:val="20"/>
          <w:szCs w:val="20"/>
        </w:rPr>
      </w:pPr>
      <w:r w:rsidRPr="00302618">
        <w:rPr>
          <w:rFonts w:ascii="Arial" w:hAnsi="Arial" w:cs="Arial"/>
          <w:bCs/>
          <w:i/>
          <w:iCs/>
          <w:sz w:val="20"/>
          <w:szCs w:val="20"/>
        </w:rPr>
        <w:t xml:space="preserve"> […]</w:t>
      </w:r>
    </w:p>
    <w:p w14:paraId="282DAFE5" w14:textId="77777777" w:rsidR="00171A50" w:rsidRPr="00302618" w:rsidRDefault="00171A50" w:rsidP="00FB038E">
      <w:pPr>
        <w:pStyle w:val="Textonotapie"/>
        <w:rPr>
          <w:rFonts w:ascii="Arial" w:hAnsi="Arial" w:cs="Arial"/>
        </w:rPr>
      </w:pPr>
    </w:p>
  </w:footnote>
  <w:footnote w:id="13">
    <w:p w14:paraId="7BC1BACE" w14:textId="77777777" w:rsidR="00171A50" w:rsidRPr="00AD4964" w:rsidRDefault="00171A50" w:rsidP="00FB038E">
      <w:pPr>
        <w:spacing w:after="0" w:line="240" w:lineRule="auto"/>
        <w:jc w:val="both"/>
        <w:rPr>
          <w:rFonts w:ascii="Arial" w:hAnsi="Arial" w:cs="Arial"/>
          <w:sz w:val="20"/>
          <w:szCs w:val="20"/>
        </w:rPr>
      </w:pPr>
      <w:r w:rsidRPr="00AD4964">
        <w:rPr>
          <w:rStyle w:val="Refdenotaalpie"/>
          <w:rFonts w:ascii="Arial" w:hAnsi="Arial" w:cs="Arial"/>
          <w:sz w:val="20"/>
          <w:szCs w:val="20"/>
        </w:rPr>
        <w:footnoteRef/>
      </w:r>
      <w:r w:rsidRPr="00AD4964">
        <w:rPr>
          <w:rFonts w:ascii="Arial" w:hAnsi="Arial" w:cs="Arial"/>
          <w:sz w:val="20"/>
          <w:szCs w:val="20"/>
        </w:rPr>
        <w:t xml:space="preserve"> A la cual </w:t>
      </w:r>
      <w:r w:rsidRPr="00AD4964">
        <w:rPr>
          <w:rFonts w:ascii="Arial" w:hAnsi="Arial" w:cs="Arial"/>
          <w:bCs/>
          <w:sz w:val="20"/>
          <w:szCs w:val="20"/>
        </w:rPr>
        <w:t>el Estado Mexicano se encuentra sujeto desde el veinticuatro de marzo de mil novecientos ochenta y uno, previa su adhesión en esa misma fecha y su promulgación en el Diario Oficial de la Federación el siete de mayo de mil novecientos ochenta y uno.</w:t>
      </w:r>
    </w:p>
  </w:footnote>
  <w:footnote w:id="14">
    <w:p w14:paraId="52287023" w14:textId="77777777" w:rsidR="00171A50" w:rsidRPr="00F1560D" w:rsidRDefault="00171A50" w:rsidP="00FB038E">
      <w:pPr>
        <w:pStyle w:val="Textonotapie"/>
        <w:jc w:val="both"/>
        <w:rPr>
          <w:rFonts w:ascii="Arial" w:hAnsi="Arial" w:cs="Arial"/>
          <w:i/>
          <w:sz w:val="16"/>
          <w:szCs w:val="16"/>
        </w:rPr>
      </w:pPr>
      <w:r w:rsidRPr="00AD4964">
        <w:rPr>
          <w:rStyle w:val="Refdenotaalpie"/>
          <w:rFonts w:ascii="Arial" w:hAnsi="Arial" w:cs="Arial"/>
        </w:rPr>
        <w:footnoteRef/>
      </w:r>
      <w:r w:rsidRPr="00AD4964">
        <w:rPr>
          <w:rFonts w:ascii="Arial" w:hAnsi="Arial" w:cs="Arial"/>
        </w:rPr>
        <w:t xml:space="preserve"> D</w:t>
      </w:r>
      <w:r w:rsidRPr="00AD4964">
        <w:rPr>
          <w:rFonts w:ascii="Arial" w:hAnsi="Arial" w:cs="Arial"/>
          <w:bCs/>
        </w:rPr>
        <w:t>e diecinueve de enero de mil novecientos ochenta y cuatro Relativa a la Propuesta de Modificación a la Constitución Política de Costa Rica Relacionada con la Naturalización, párrafos 55 y 56.</w:t>
      </w:r>
    </w:p>
  </w:footnote>
  <w:footnote w:id="15">
    <w:p w14:paraId="27F43E70" w14:textId="77777777" w:rsidR="00171A50" w:rsidRPr="00965499" w:rsidRDefault="00171A50" w:rsidP="00965499">
      <w:pPr>
        <w:pStyle w:val="Textonotapie"/>
        <w:jc w:val="both"/>
        <w:rPr>
          <w:rFonts w:ascii="Arial" w:hAnsi="Arial" w:cs="Arial"/>
        </w:rPr>
      </w:pPr>
      <w:r w:rsidRPr="00965499">
        <w:rPr>
          <w:rStyle w:val="Refdenotaalpie"/>
          <w:rFonts w:ascii="Arial" w:hAnsi="Arial" w:cs="Arial"/>
        </w:rPr>
        <w:footnoteRef/>
      </w:r>
      <w:r w:rsidRPr="00965499">
        <w:rPr>
          <w:rFonts w:ascii="Arial" w:hAnsi="Arial" w:cs="Arial"/>
        </w:rPr>
        <w:t xml:space="preserve"> Consultable en la Gaceta del Semanario Judicial de la Federación, Décima Época, Libro, 12, Tomo I, Noviembre de 2014, página 720.</w:t>
      </w:r>
    </w:p>
  </w:footnote>
  <w:footnote w:id="16">
    <w:p w14:paraId="54E9981A" w14:textId="0714D5CD" w:rsidR="00171A50" w:rsidRDefault="00171A50" w:rsidP="00965499">
      <w:pPr>
        <w:pStyle w:val="Textonotapie"/>
        <w:jc w:val="both"/>
      </w:pPr>
      <w:r w:rsidRPr="00965499">
        <w:rPr>
          <w:rStyle w:val="Refdenotaalpie"/>
          <w:rFonts w:ascii="Arial" w:hAnsi="Arial" w:cs="Arial"/>
        </w:rPr>
        <w:footnoteRef/>
      </w:r>
      <w:r w:rsidRPr="00965499">
        <w:rPr>
          <w:rFonts w:ascii="Arial" w:hAnsi="Arial" w:cs="Arial"/>
        </w:rPr>
        <w:t xml:space="preserve"> Que conforme la tesis de rubro</w:t>
      </w:r>
      <w:r>
        <w:rPr>
          <w:rFonts w:ascii="Arial" w:hAnsi="Arial" w:cs="Arial"/>
        </w:rPr>
        <w:t>:</w:t>
      </w:r>
      <w:r w:rsidRPr="00965499">
        <w:rPr>
          <w:rFonts w:ascii="Arial" w:hAnsi="Arial" w:cs="Arial"/>
        </w:rPr>
        <w:t xml:space="preserve"> </w:t>
      </w:r>
      <w:r w:rsidRPr="00965499">
        <w:rPr>
          <w:rFonts w:ascii="Arial" w:hAnsi="Arial" w:cs="Arial"/>
          <w:i/>
          <w:iCs/>
        </w:rPr>
        <w:t>“</w:t>
      </w:r>
      <w:r w:rsidRPr="00965499">
        <w:rPr>
          <w:rFonts w:ascii="Arial" w:hAnsi="Arial" w:cs="Arial"/>
          <w:b/>
          <w:bCs/>
          <w:i/>
          <w:iCs/>
          <w:color w:val="000000"/>
        </w:rPr>
        <w:t>INTEGRACIÓN DE AUTORIDADES ELECTORALES. ALCANCES DEL CONCEPTO PARA SU PROTECCIÓN CONSTITUCIONAL Y LEGAL</w:t>
      </w:r>
      <w:r>
        <w:rPr>
          <w:rFonts w:ascii="Arial" w:hAnsi="Arial" w:cs="Arial"/>
          <w:b/>
          <w:bCs/>
          <w:i/>
          <w:iCs/>
          <w:color w:val="000000"/>
        </w:rPr>
        <w:t xml:space="preserve">, </w:t>
      </w:r>
      <w:r w:rsidRPr="00965499">
        <w:rPr>
          <w:rFonts w:ascii="Arial" w:hAnsi="Arial" w:cs="Arial"/>
          <w:i/>
          <w:iCs/>
          <w:color w:val="000000"/>
        </w:rPr>
        <w:t>…</w:t>
      </w:r>
      <w:r w:rsidRPr="00965499">
        <w:rPr>
          <w:rFonts w:ascii="Arial" w:hAnsi="Arial" w:cs="Arial"/>
          <w:b/>
          <w:bCs/>
          <w:i/>
          <w:iCs/>
          <w:color w:val="000000"/>
        </w:rPr>
        <w:t xml:space="preserve"> </w:t>
      </w:r>
      <w:r w:rsidRPr="00965499">
        <w:rPr>
          <w:rFonts w:ascii="Arial" w:hAnsi="Arial" w:cs="Arial"/>
          <w:i/>
          <w:iCs/>
          <w:color w:val="000000"/>
        </w:rPr>
        <w:t>se advierte que el derecho ciudadano a poder ser nombrado para cualquier empleo o comisión, teniendo las calidades que establezca la ley, incluye aquellos relacionados con la función electoral, es decir, su tutela exige que los ciudadanos puedan acceder a formar parte como integrantes de los órganos, de máxima dirección o desconcentrados, de las autoridades administrativas o jurisdiccionales electorales estatales”</w:t>
      </w:r>
      <w:r w:rsidRPr="00965499">
        <w:rPr>
          <w:rFonts w:ascii="Arial" w:hAnsi="Arial" w:cs="Arial"/>
          <w:color w:val="000000"/>
        </w:rPr>
        <w:t>. Tesis consultable en la Gaceta de Jurisprudencia y Tesis en materia electoral, Tribunal Electoral del Poder Judicial de la Federación, Año 3, Número 6, 2010, páginas 27 y 28.</w:t>
      </w:r>
    </w:p>
  </w:footnote>
  <w:footnote w:id="17">
    <w:p w14:paraId="32B5AA34" w14:textId="66454F1A" w:rsidR="00171A50" w:rsidRPr="009B20B8" w:rsidRDefault="00171A50" w:rsidP="009B20B8">
      <w:pPr>
        <w:spacing w:line="240" w:lineRule="auto"/>
        <w:jc w:val="both"/>
        <w:rPr>
          <w:rFonts w:ascii="Arial" w:hAnsi="Arial" w:cs="Arial"/>
        </w:rPr>
      </w:pPr>
      <w:r w:rsidRPr="005E2CCA">
        <w:rPr>
          <w:rStyle w:val="Refdenotaalpie"/>
          <w:rFonts w:ascii="Arial" w:hAnsi="Arial" w:cs="Arial"/>
        </w:rPr>
        <w:footnoteRef/>
      </w:r>
      <w:r w:rsidRPr="005E2CCA">
        <w:rPr>
          <w:rFonts w:ascii="Arial" w:hAnsi="Arial" w:cs="Arial"/>
          <w:sz w:val="20"/>
          <w:szCs w:val="20"/>
        </w:rPr>
        <w:t xml:space="preserve"> </w:t>
      </w:r>
      <w:r w:rsidRPr="005E2CCA">
        <w:rPr>
          <w:rFonts w:ascii="Arial" w:hAnsi="Arial" w:cs="Arial"/>
          <w:i/>
          <w:sz w:val="20"/>
          <w:szCs w:val="20"/>
          <w:lang w:val="es-CO"/>
        </w:rPr>
        <w:t xml:space="preserve">Cfr. </w:t>
      </w:r>
      <w:r w:rsidRPr="005E2CCA">
        <w:rPr>
          <w:rFonts w:ascii="Arial" w:hAnsi="Arial" w:cs="Arial"/>
          <w:sz w:val="20"/>
          <w:szCs w:val="20"/>
          <w:lang w:val="es-CO"/>
        </w:rPr>
        <w:t xml:space="preserve">Comité de Derechos Económicos, Sociales y Culturales, </w:t>
      </w:r>
      <w:r w:rsidRPr="005E2CCA">
        <w:rPr>
          <w:rFonts w:ascii="Arial" w:hAnsi="Arial" w:cs="Arial"/>
          <w:i/>
          <w:sz w:val="20"/>
          <w:szCs w:val="20"/>
          <w:lang w:val="es-CO"/>
        </w:rPr>
        <w:t>Observación General No. 20:</w:t>
      </w:r>
      <w:r w:rsidRPr="005E2CCA">
        <w:rPr>
          <w:rFonts w:ascii="Arial" w:hAnsi="Arial" w:cs="Arial"/>
          <w:sz w:val="20"/>
          <w:szCs w:val="20"/>
          <w:lang w:val="es-CO"/>
        </w:rPr>
        <w:t xml:space="preserve"> </w:t>
      </w:r>
      <w:r w:rsidRPr="005E2CCA">
        <w:rPr>
          <w:rFonts w:ascii="Arial" w:hAnsi="Arial" w:cs="Arial"/>
          <w:i/>
          <w:sz w:val="20"/>
          <w:szCs w:val="20"/>
          <w:lang w:val="es-CO"/>
        </w:rPr>
        <w:t>La no discriminación y los derechos económicos, sociales y culturales (artículo 2, párrafo 2 del Pacto Internacional de los Derechos Económicos, Sociales y Culturales)</w:t>
      </w:r>
      <w:r w:rsidRPr="005E2CCA">
        <w:rPr>
          <w:rFonts w:ascii="Arial" w:hAnsi="Arial" w:cs="Arial"/>
          <w:sz w:val="20"/>
          <w:szCs w:val="20"/>
          <w:lang w:val="es-CO"/>
        </w:rPr>
        <w:t xml:space="preserve">, UN Doc. E/C.12/GC/20, 2 de julio de </w:t>
      </w:r>
      <w:r w:rsidRPr="009B20B8">
        <w:rPr>
          <w:rFonts w:ascii="Arial" w:hAnsi="Arial" w:cs="Arial"/>
          <w:sz w:val="20"/>
          <w:szCs w:val="20"/>
          <w:lang w:val="es-CO"/>
        </w:rPr>
        <w:t>2009, párrs. 15 y 27.</w:t>
      </w:r>
    </w:p>
  </w:footnote>
  <w:footnote w:id="18">
    <w:p w14:paraId="7FF56860" w14:textId="029D5073" w:rsidR="00171A50" w:rsidRDefault="00171A50">
      <w:pPr>
        <w:pStyle w:val="Textonotapie"/>
      </w:pPr>
      <w:r w:rsidRPr="009B20B8">
        <w:rPr>
          <w:rStyle w:val="Refdenotaalpie"/>
          <w:rFonts w:ascii="Arial" w:hAnsi="Arial" w:cs="Arial"/>
        </w:rPr>
        <w:footnoteRef/>
      </w:r>
      <w:r w:rsidRPr="009B20B8">
        <w:rPr>
          <w:rFonts w:ascii="Arial" w:hAnsi="Arial" w:cs="Arial"/>
        </w:rPr>
        <w:t xml:space="preserve"> https://www.corteidh.or.cr/cf/jurisprudencia2/ficha_tecnica.cfm?nId_Ficha=196&amp;lang=es</w:t>
      </w:r>
    </w:p>
  </w:footnote>
  <w:footnote w:id="19">
    <w:p w14:paraId="600C0F6D" w14:textId="77777777" w:rsidR="00171A50" w:rsidRPr="00A776A9" w:rsidRDefault="00171A50" w:rsidP="007850F5">
      <w:pPr>
        <w:pStyle w:val="Textonotapie"/>
        <w:jc w:val="both"/>
        <w:rPr>
          <w:rFonts w:ascii="Arial" w:hAnsi="Arial" w:cs="Arial"/>
          <w:lang w:val="en-US"/>
        </w:rPr>
      </w:pPr>
      <w:r w:rsidRPr="00A776A9">
        <w:rPr>
          <w:rStyle w:val="Refdenotaalpie"/>
          <w:rFonts w:ascii="Arial" w:hAnsi="Arial" w:cs="Arial"/>
        </w:rPr>
        <w:footnoteRef/>
      </w:r>
      <w:r w:rsidRPr="00A776A9">
        <w:rPr>
          <w:rFonts w:ascii="Arial" w:hAnsi="Arial" w:cs="Arial"/>
        </w:rPr>
        <w:t xml:space="preserve"> SCJN. Protocolo de actuación para quienes imparten justicia en casos que involucren la orientación sexual o la identidad de género. </w:t>
      </w:r>
      <w:r w:rsidRPr="00A776A9">
        <w:rPr>
          <w:rFonts w:ascii="Arial" w:hAnsi="Arial" w:cs="Arial"/>
          <w:lang w:val="en-US"/>
        </w:rPr>
        <w:t>URL: https://www.scjn.gob.mx/registro/sites/default/files/page/2020-02/protocolo_orientacion_sexual.pdf</w:t>
      </w:r>
    </w:p>
  </w:footnote>
  <w:footnote w:id="20">
    <w:p w14:paraId="30CB4FD3" w14:textId="70A0539F" w:rsidR="00171A50" w:rsidRPr="00D26CC5" w:rsidRDefault="00171A50">
      <w:pPr>
        <w:pStyle w:val="Textonotapie"/>
        <w:rPr>
          <w:lang w:val="en-US"/>
        </w:rPr>
      </w:pPr>
      <w:r>
        <w:rPr>
          <w:rStyle w:val="Refdenotaalpie"/>
        </w:rPr>
        <w:footnoteRef/>
      </w:r>
      <w:r w:rsidRPr="00D26CC5">
        <w:rPr>
          <w:lang w:val="en-US"/>
        </w:rPr>
        <w:t xml:space="preserve"> https://www.who.int/topics/gender/es/</w:t>
      </w:r>
    </w:p>
  </w:footnote>
  <w:footnote w:id="21">
    <w:p w14:paraId="49B8A00A" w14:textId="77777777" w:rsidR="00171A50" w:rsidRPr="00C425AC" w:rsidRDefault="00171A50" w:rsidP="007850F5">
      <w:pPr>
        <w:pStyle w:val="Textonotapie"/>
        <w:jc w:val="both"/>
        <w:rPr>
          <w:rFonts w:ascii="Arial" w:hAnsi="Arial" w:cs="Arial"/>
        </w:rPr>
      </w:pPr>
      <w:r w:rsidRPr="00C425AC">
        <w:rPr>
          <w:rStyle w:val="Refdenotaalpie"/>
          <w:rFonts w:ascii="Arial" w:hAnsi="Arial" w:cs="Arial"/>
        </w:rPr>
        <w:footnoteRef/>
      </w:r>
      <w:r w:rsidRPr="00C425AC">
        <w:rPr>
          <w:rFonts w:ascii="Arial" w:hAnsi="Arial" w:cs="Arial"/>
        </w:rPr>
        <w:t xml:space="preserve"> Consultable en el Tomo XXX, Diciembre de 2009, del Semanario Judicial de la Federación y su Gaceta, página 7.</w:t>
      </w:r>
    </w:p>
  </w:footnote>
  <w:footnote w:id="22">
    <w:p w14:paraId="1826C31D" w14:textId="77777777" w:rsidR="00171A50" w:rsidRDefault="00171A50" w:rsidP="003D157B">
      <w:pPr>
        <w:pStyle w:val="Textonotapie"/>
        <w:jc w:val="both"/>
      </w:pPr>
      <w:r w:rsidRPr="00C425AC">
        <w:rPr>
          <w:rStyle w:val="Refdenotaalpie"/>
          <w:rFonts w:ascii="Arial" w:hAnsi="Arial" w:cs="Arial"/>
        </w:rPr>
        <w:footnoteRef/>
      </w:r>
      <w:r w:rsidRPr="00C425AC">
        <w:rPr>
          <w:rFonts w:ascii="Arial" w:hAnsi="Arial" w:cs="Arial"/>
        </w:rPr>
        <w:t xml:space="preserve"> Comisión Interamericana de Derechos Humanos. Violencia contra las personas LGBTI+ en América. Página 40.</w:t>
      </w:r>
      <w:r>
        <w:t xml:space="preserve"> </w:t>
      </w:r>
    </w:p>
  </w:footnote>
  <w:footnote w:id="23">
    <w:p w14:paraId="2217F645" w14:textId="77777777" w:rsidR="00171A50" w:rsidRDefault="00171A50" w:rsidP="003D157B">
      <w:pPr>
        <w:pStyle w:val="Textonotapie"/>
      </w:pPr>
      <w:r>
        <w:rPr>
          <w:rStyle w:val="Refdenotaalpie"/>
        </w:rPr>
        <w:footnoteRef/>
      </w:r>
      <w:r>
        <w:t xml:space="preserve"> </w:t>
      </w:r>
      <w:r w:rsidRPr="00C425AC">
        <w:rPr>
          <w:rFonts w:ascii="Arial" w:hAnsi="Arial" w:cs="Arial"/>
        </w:rPr>
        <w:t>Consultable en el Tomo X</w:t>
      </w:r>
      <w:r>
        <w:rPr>
          <w:rFonts w:ascii="Arial" w:hAnsi="Arial" w:cs="Arial"/>
        </w:rPr>
        <w:t>III</w:t>
      </w:r>
      <w:r w:rsidRPr="00C425AC">
        <w:rPr>
          <w:rFonts w:ascii="Arial" w:hAnsi="Arial" w:cs="Arial"/>
        </w:rPr>
        <w:t xml:space="preserve">, </w:t>
      </w:r>
      <w:r>
        <w:rPr>
          <w:rFonts w:ascii="Arial" w:hAnsi="Arial" w:cs="Arial"/>
        </w:rPr>
        <w:t>mayo</w:t>
      </w:r>
      <w:r w:rsidRPr="00C425AC">
        <w:rPr>
          <w:rFonts w:ascii="Arial" w:hAnsi="Arial" w:cs="Arial"/>
        </w:rPr>
        <w:t xml:space="preserve"> de 200</w:t>
      </w:r>
      <w:r>
        <w:rPr>
          <w:rFonts w:ascii="Arial" w:hAnsi="Arial" w:cs="Arial"/>
        </w:rPr>
        <w:t>1</w:t>
      </w:r>
      <w:r w:rsidRPr="00C425AC">
        <w:rPr>
          <w:rFonts w:ascii="Arial" w:hAnsi="Arial" w:cs="Arial"/>
        </w:rPr>
        <w:t xml:space="preserve">, del Semanario Judicial de la Federación y su Gaceta, página </w:t>
      </w:r>
      <w:r>
        <w:rPr>
          <w:rFonts w:ascii="Arial" w:hAnsi="Arial" w:cs="Arial"/>
        </w:rPr>
        <w:t>448</w:t>
      </w:r>
      <w:r w:rsidRPr="00C425AC">
        <w:rPr>
          <w:rFonts w:ascii="Arial" w:hAnsi="Arial" w:cs="Arial"/>
        </w:rPr>
        <w:t>.</w:t>
      </w:r>
    </w:p>
  </w:footnote>
  <w:footnote w:id="24">
    <w:p w14:paraId="0C4F7A87" w14:textId="77777777" w:rsidR="00171A50" w:rsidRPr="001216C3" w:rsidRDefault="00171A50" w:rsidP="003D157B">
      <w:pPr>
        <w:pStyle w:val="Textonotapie"/>
        <w:jc w:val="both"/>
        <w:rPr>
          <w:rFonts w:ascii="Arial" w:hAnsi="Arial" w:cs="Arial"/>
        </w:rPr>
      </w:pPr>
      <w:r w:rsidRPr="003A0FEB">
        <w:rPr>
          <w:rStyle w:val="Refdenotaalpie"/>
          <w:rFonts w:ascii="Arial" w:hAnsi="Arial" w:cs="Arial"/>
        </w:rPr>
        <w:footnoteRef/>
      </w:r>
      <w:r w:rsidRPr="003A0FEB">
        <w:rPr>
          <w:rFonts w:ascii="Arial" w:hAnsi="Arial" w:cs="Arial"/>
        </w:rPr>
        <w:t xml:space="preserve"> Saldivia Laura. Sin etiquetas. Revista Jurídica de la Universidad de Palermo. Pág. 136. Disponible para su consulta en la URL: </w:t>
      </w:r>
      <w:hyperlink r:id="rId1" w:history="1">
        <w:r w:rsidRPr="003A0FEB">
          <w:rPr>
            <w:rStyle w:val="Hipervnculo"/>
            <w:rFonts w:ascii="Arial" w:hAnsi="Arial" w:cs="Arial"/>
            <w:color w:val="auto"/>
          </w:rPr>
          <w:t>https://www.palermo.edu/derecho/publicaciones/pdfs/revista_juridica/n8N1-Sept2007/081Jurica10.pdf</w:t>
        </w:r>
      </w:hyperlink>
      <w:r w:rsidRPr="003A0FEB">
        <w:rPr>
          <w:rFonts w:ascii="Arial" w:hAnsi="Arial" w:cs="Arial"/>
        </w:rPr>
        <w:t xml:space="preserve"> </w:t>
      </w:r>
    </w:p>
  </w:footnote>
  <w:footnote w:id="25">
    <w:p w14:paraId="16C8344A" w14:textId="668AE7C1" w:rsidR="00171A50" w:rsidRDefault="00171A50">
      <w:pPr>
        <w:pStyle w:val="Textonotapie"/>
      </w:pPr>
      <w:r>
        <w:rPr>
          <w:rStyle w:val="Refdenotaalpie"/>
        </w:rPr>
        <w:footnoteRef/>
      </w:r>
      <w:r>
        <w:t xml:space="preserve"> </w:t>
      </w:r>
      <w:r w:rsidRPr="003804DC">
        <w:rPr>
          <w:rFonts w:ascii="Arial" w:hAnsi="Arial" w:cs="Arial"/>
        </w:rPr>
        <w:t>Ibídem. Página 155</w:t>
      </w:r>
      <w:r>
        <w:t xml:space="preserve"> </w:t>
      </w:r>
    </w:p>
  </w:footnote>
  <w:footnote w:id="26">
    <w:p w14:paraId="6AA4702D" w14:textId="1669F688" w:rsidR="00171A50" w:rsidRDefault="00171A50" w:rsidP="00C71967">
      <w:pPr>
        <w:pStyle w:val="Textonotapie"/>
        <w:jc w:val="both"/>
      </w:pPr>
      <w:r>
        <w:rPr>
          <w:rStyle w:val="Refdenotaalpie"/>
        </w:rPr>
        <w:footnoteRef/>
      </w:r>
      <w:r>
        <w:t xml:space="preserve"> </w:t>
      </w:r>
      <w:r w:rsidRPr="00575510">
        <w:rPr>
          <w:rFonts w:ascii="Arial" w:hAnsi="Arial" w:cs="Arial"/>
        </w:rPr>
        <w:t xml:space="preserve">Consultable </w:t>
      </w:r>
      <w:r>
        <w:rPr>
          <w:rFonts w:ascii="Arial" w:hAnsi="Arial" w:cs="Arial"/>
        </w:rPr>
        <w:t xml:space="preserve">en la ljga electrónica </w:t>
      </w:r>
      <w:hyperlink r:id="rId2" w:history="1">
        <w:r w:rsidRPr="008C626F">
          <w:rPr>
            <w:rStyle w:val="Hipervnculo"/>
            <w:rFonts w:ascii="Arial" w:hAnsi="Arial" w:cs="Arial"/>
          </w:rPr>
          <w:t>https://youtu.be/4BelYYolptI</w:t>
        </w:r>
      </w:hyperlink>
      <w:r>
        <w:rPr>
          <w:rFonts w:ascii="Arial" w:hAnsi="Arial" w:cs="Arial"/>
        </w:rPr>
        <w:t xml:space="preserve"> o en el disco compacto que obra agregado en autos.</w:t>
      </w:r>
    </w:p>
  </w:footnote>
  <w:footnote w:id="27">
    <w:p w14:paraId="2177CD43" w14:textId="2A6459B5" w:rsidR="00171A50" w:rsidRPr="00575510" w:rsidRDefault="00171A50" w:rsidP="00575510">
      <w:pPr>
        <w:pStyle w:val="Textonotapie"/>
        <w:jc w:val="both"/>
        <w:rPr>
          <w:rFonts w:ascii="Arial" w:hAnsi="Arial" w:cs="Arial"/>
        </w:rPr>
      </w:pPr>
      <w:r w:rsidRPr="00575510">
        <w:rPr>
          <w:rStyle w:val="Refdenotaalpie"/>
          <w:rFonts w:ascii="Arial" w:hAnsi="Arial" w:cs="Arial"/>
        </w:rPr>
        <w:footnoteRef/>
      </w:r>
      <w:r w:rsidRPr="00575510">
        <w:rPr>
          <w:rFonts w:ascii="Arial" w:hAnsi="Arial" w:cs="Arial"/>
        </w:rPr>
        <w:t xml:space="preserve"> Informe sobre la Violencia contra Personas LGTBI (pag. 84, párr. 106)</w:t>
      </w:r>
      <w:r w:rsidRPr="00575510">
        <w:rPr>
          <w:rFonts w:ascii="Arial" w:hAnsi="Arial" w:cs="Arial"/>
          <w:sz w:val="22"/>
          <w:szCs w:val="22"/>
        </w:rPr>
        <w:t xml:space="preserve"> </w:t>
      </w:r>
      <w:r w:rsidRPr="00575510">
        <w:rPr>
          <w:rFonts w:ascii="Arial" w:hAnsi="Arial" w:cs="Arial"/>
        </w:rPr>
        <w:t>En relación con las personas intersex, durante el período de quince meses (entre enero de 2013 y marzo de 2014) que comprenden el Registro de Violencia referido anteriormente no se registraron casos de violencia médica contra personas intersex. La Comisión atribuye esta falta de datos a una multiciplidad de factores, incluyendo el hecho que estas cirugías “normalizadoras” en personas intersex generalmente se llevan a cabo de conformidad con protocolos médicos aprobados por el Estado y no se reportan en los medios ni se denuncian por las víctimas, los familiares o las organizaciones. La CIDH observa también que, en general, las personas intersex y sus familias experimentan profundos sentimientos de vergüenza y miedo; lo que contribuye a que el tema permanezca invisible y en secreto.275 Estos sentimientos negativos, incrementados por los tabús existentes en la sociedad sobre la sexualidad y los genitales, afectan de manera grave a las personas intersex.276 Un estudio realizado en Estados Unidos reveló que padres y madres de niños y niñas intersex también manifestaron sentir pena, miedo, horror, humillación, arrepentimiento y dudas continuas sobre las decisiones que adoptaron respecto de sus hijos e hijas.277 Un estudio realizado en Uruguay encontró que la mayoría de personas intersex que fueron sometidas a cirugías de “normalización” no fue informada que era intersex sino con posterioridad a las cirugías. De hecho, debido al tabú que generalmente rodea a las personas intersex, las personas entrevistadas en dicho estudio no conocían a otras personas “abiertamente” intersex, incluso dentro de la comunidad LGBT.</w:t>
      </w:r>
    </w:p>
  </w:footnote>
  <w:footnote w:id="28">
    <w:p w14:paraId="5D7F75D5" w14:textId="77777777" w:rsidR="00171A50" w:rsidRPr="00575510" w:rsidRDefault="00171A50" w:rsidP="00575510">
      <w:pPr>
        <w:pStyle w:val="Textonotapie"/>
        <w:rPr>
          <w:rFonts w:ascii="Arial" w:hAnsi="Arial" w:cs="Arial"/>
        </w:rPr>
      </w:pPr>
      <w:r w:rsidRPr="00575510">
        <w:rPr>
          <w:rStyle w:val="Refdenotaalpie"/>
          <w:rFonts w:ascii="Arial" w:hAnsi="Arial" w:cs="Arial"/>
        </w:rPr>
        <w:footnoteRef/>
      </w:r>
      <w:r w:rsidRPr="00575510">
        <w:rPr>
          <w:rFonts w:ascii="Arial" w:hAnsi="Arial" w:cs="Arial"/>
        </w:rPr>
        <w:t xml:space="preserve"> Consultable en la URL.: https://repositoriodocumental.ine.mx/xmlui/bitstream/handle/123456789/100123/CG1ex201812-19-ap-24.pdf</w:t>
      </w:r>
    </w:p>
  </w:footnote>
  <w:footnote w:id="29">
    <w:p w14:paraId="0B2B2C55" w14:textId="5E1DAFFA" w:rsidR="00171A50" w:rsidRPr="00F45552" w:rsidRDefault="00171A50" w:rsidP="002B211A">
      <w:pPr>
        <w:spacing w:line="240" w:lineRule="auto"/>
        <w:jc w:val="both"/>
        <w:rPr>
          <w:rFonts w:ascii="Arial" w:hAnsi="Arial" w:cs="Arial"/>
          <w:b/>
          <w:sz w:val="20"/>
          <w:szCs w:val="20"/>
          <w:highlight w:val="white"/>
        </w:rPr>
      </w:pPr>
      <w:r w:rsidRPr="00F45552">
        <w:rPr>
          <w:rFonts w:ascii="Arial" w:hAnsi="Arial" w:cs="Arial"/>
          <w:vertAlign w:val="superscript"/>
        </w:rPr>
        <w:footnoteRef/>
      </w:r>
      <w:r w:rsidRPr="00F45552">
        <w:rPr>
          <w:rFonts w:ascii="Arial" w:hAnsi="Arial" w:cs="Arial"/>
          <w:sz w:val="20"/>
          <w:szCs w:val="20"/>
        </w:rPr>
        <w:t xml:space="preserve"> </w:t>
      </w:r>
      <w:r w:rsidRPr="00F45552">
        <w:rPr>
          <w:rFonts w:ascii="Arial" w:hAnsi="Arial" w:cs="Arial"/>
          <w:bCs/>
          <w:sz w:val="20"/>
          <w:szCs w:val="20"/>
          <w:highlight w:val="white"/>
        </w:rPr>
        <w:t xml:space="preserve">Jurisprudencia 11/2018: </w:t>
      </w:r>
      <w:r w:rsidRPr="00F45552">
        <w:rPr>
          <w:rFonts w:ascii="Arial" w:hAnsi="Arial" w:cs="Arial"/>
          <w:bCs/>
          <w:i/>
          <w:iCs/>
          <w:sz w:val="20"/>
          <w:szCs w:val="20"/>
          <w:highlight w:val="white"/>
        </w:rPr>
        <w:t>“PARIDAD DE GÉNERO. LA INTERPRETACIÓN Y APLICACIÓN DE LAS ACCIONES AFIRMATIVAS DEBE PROCURAR EL MAYOR BENEFICIO PARA LAS MUJERES”</w:t>
      </w:r>
      <w:r w:rsidRPr="00F45552">
        <w:rPr>
          <w:rFonts w:ascii="Arial" w:hAnsi="Arial" w:cs="Arial"/>
          <w:b/>
          <w:i/>
          <w:iCs/>
          <w:sz w:val="20"/>
          <w:szCs w:val="20"/>
          <w:highlight w:val="white"/>
        </w:rPr>
        <w:t>.</w:t>
      </w:r>
      <w:r w:rsidRPr="00F45552">
        <w:rPr>
          <w:rFonts w:ascii="Arial" w:hAnsi="Arial" w:cs="Arial"/>
          <w:b/>
          <w:sz w:val="20"/>
          <w:szCs w:val="20"/>
          <w:highlight w:val="white"/>
        </w:rPr>
        <w:t xml:space="preserve"> </w:t>
      </w:r>
    </w:p>
  </w:footnote>
  <w:footnote w:id="30">
    <w:p w14:paraId="01F0F48D" w14:textId="77777777" w:rsidR="00171A50" w:rsidRPr="00F1560D" w:rsidRDefault="00171A50" w:rsidP="00471516">
      <w:pPr>
        <w:pStyle w:val="Textonotapie"/>
        <w:jc w:val="both"/>
        <w:rPr>
          <w:rFonts w:ascii="Arial" w:hAnsi="Arial" w:cs="Arial"/>
          <w:sz w:val="16"/>
          <w:szCs w:val="16"/>
        </w:rPr>
      </w:pPr>
      <w:r w:rsidRPr="00E5208E">
        <w:rPr>
          <w:rStyle w:val="Refdenotaalpie"/>
          <w:rFonts w:ascii="Arial" w:hAnsi="Arial" w:cs="Arial"/>
        </w:rPr>
        <w:footnoteRef/>
      </w:r>
      <w:r w:rsidRPr="00E5208E">
        <w:rPr>
          <w:rFonts w:ascii="Arial" w:hAnsi="Arial" w:cs="Arial"/>
        </w:rPr>
        <w:t xml:space="preserve"> </w:t>
      </w:r>
      <w:r w:rsidRPr="00E5208E">
        <w:rPr>
          <w:rFonts w:ascii="Arial" w:hAnsi="Arial" w:cs="Arial"/>
          <w:bCs/>
        </w:rPr>
        <w:t>Excepciones Preliminares, Fondo, Reparaciones y Costas. Sentencia de 8 de septiembre de 2005, párrafo 141.</w:t>
      </w:r>
    </w:p>
  </w:footnote>
  <w:footnote w:id="31">
    <w:p w14:paraId="13E28178" w14:textId="77777777" w:rsidR="00171A50" w:rsidRPr="004C124A" w:rsidRDefault="00171A50" w:rsidP="00471516">
      <w:pPr>
        <w:spacing w:after="0" w:line="240" w:lineRule="auto"/>
        <w:jc w:val="both"/>
        <w:rPr>
          <w:rFonts w:ascii="Arial" w:hAnsi="Arial" w:cs="Arial"/>
          <w:sz w:val="20"/>
          <w:szCs w:val="20"/>
        </w:rPr>
      </w:pPr>
      <w:r w:rsidRPr="004C124A">
        <w:rPr>
          <w:rStyle w:val="Refdenotaalpie"/>
          <w:rFonts w:ascii="Arial" w:hAnsi="Arial" w:cs="Arial"/>
          <w:sz w:val="20"/>
          <w:szCs w:val="20"/>
        </w:rPr>
        <w:footnoteRef/>
      </w:r>
      <w:r w:rsidRPr="004C124A">
        <w:rPr>
          <w:rFonts w:ascii="Arial" w:hAnsi="Arial" w:cs="Arial"/>
          <w:sz w:val="20"/>
          <w:szCs w:val="20"/>
        </w:rPr>
        <w:t xml:space="preserve"> </w:t>
      </w:r>
      <w:r w:rsidRPr="004C124A">
        <w:rPr>
          <w:rFonts w:ascii="Arial" w:hAnsi="Arial" w:cs="Arial"/>
          <w:bCs/>
          <w:sz w:val="20"/>
          <w:szCs w:val="20"/>
        </w:rPr>
        <w:t xml:space="preserve">Este criterio, es compatible con el sostenido por la Primera Sala de la SCJN, en la tesis </w:t>
      </w:r>
      <w:r w:rsidRPr="004C124A">
        <w:rPr>
          <w:rFonts w:ascii="Arial" w:hAnsi="Arial" w:cs="Arial"/>
          <w:b/>
          <w:bCs/>
          <w:sz w:val="20"/>
          <w:szCs w:val="20"/>
        </w:rPr>
        <w:t>1a. CXXXIX/201</w:t>
      </w:r>
      <w:r w:rsidRPr="004C124A">
        <w:rPr>
          <w:rFonts w:ascii="Arial" w:hAnsi="Arial" w:cs="Arial"/>
          <w:b/>
          <w:sz w:val="20"/>
          <w:szCs w:val="20"/>
        </w:rPr>
        <w:t>3</w:t>
      </w:r>
      <w:r w:rsidRPr="004C124A">
        <w:rPr>
          <w:rFonts w:ascii="Arial" w:hAnsi="Arial" w:cs="Arial"/>
          <w:bCs/>
          <w:sz w:val="20"/>
          <w:szCs w:val="20"/>
        </w:rPr>
        <w:t xml:space="preserve">, de rubro: </w:t>
      </w:r>
      <w:r w:rsidRPr="004C124A">
        <w:rPr>
          <w:rFonts w:ascii="Arial" w:hAnsi="Arial" w:cs="Arial"/>
          <w:bCs/>
          <w:i/>
          <w:iCs/>
          <w:sz w:val="20"/>
          <w:szCs w:val="20"/>
        </w:rPr>
        <w:t>“</w:t>
      </w:r>
      <w:r w:rsidRPr="004C124A">
        <w:rPr>
          <w:rFonts w:ascii="Arial" w:hAnsi="Arial" w:cs="Arial"/>
          <w:b/>
          <w:bCs/>
          <w:i/>
          <w:iCs/>
          <w:sz w:val="20"/>
          <w:szCs w:val="20"/>
        </w:rPr>
        <w:t xml:space="preserve">IGUALDAD JURÍDICA. INTERPRETACIÓN DEL ARTÍCULO 24 DE LA CONVENCIÓN AMERICANA SOBRE DERECHOS </w:t>
      </w:r>
      <w:r w:rsidRPr="006F2FCA">
        <w:rPr>
          <w:rFonts w:ascii="Arial" w:hAnsi="Arial" w:cs="Arial"/>
          <w:b/>
          <w:bCs/>
          <w:i/>
          <w:iCs/>
          <w:sz w:val="20"/>
          <w:szCs w:val="20"/>
        </w:rPr>
        <w:t>HUMANOS.</w:t>
      </w:r>
      <w:r w:rsidRPr="006F2FCA">
        <w:rPr>
          <w:rFonts w:ascii="Arial" w:hAnsi="Arial" w:cs="Arial"/>
          <w:bCs/>
          <w:i/>
          <w:iCs/>
          <w:sz w:val="20"/>
          <w:szCs w:val="20"/>
        </w:rPr>
        <w:t xml:space="preserve">” </w:t>
      </w:r>
      <w:r w:rsidRPr="006F2FCA">
        <w:rPr>
          <w:rFonts w:ascii="Arial" w:hAnsi="Arial" w:cs="Arial"/>
          <w:bCs/>
          <w:sz w:val="20"/>
          <w:szCs w:val="20"/>
        </w:rPr>
        <w:t>Consultable</w:t>
      </w:r>
      <w:r w:rsidRPr="004C124A">
        <w:rPr>
          <w:rFonts w:ascii="Arial" w:hAnsi="Arial" w:cs="Arial"/>
          <w:bCs/>
          <w:sz w:val="20"/>
          <w:szCs w:val="20"/>
        </w:rPr>
        <w:t xml:space="preserve"> en la página 541 del Libro XX, Mayo de 2013, Tomo 1, Décima Época, del Semanario Judicial de la Federación y su Gaceta.</w:t>
      </w:r>
    </w:p>
  </w:footnote>
  <w:footnote w:id="32">
    <w:p w14:paraId="119366A9" w14:textId="77777777" w:rsidR="00171A50" w:rsidRPr="00447E2B" w:rsidRDefault="00171A50" w:rsidP="00BA4C0F">
      <w:pPr>
        <w:spacing w:after="0" w:line="240" w:lineRule="auto"/>
        <w:jc w:val="both"/>
        <w:rPr>
          <w:sz w:val="20"/>
          <w:szCs w:val="20"/>
        </w:rPr>
      </w:pPr>
      <w:r w:rsidRPr="00B34A27">
        <w:rPr>
          <w:rStyle w:val="Refdenotaalpie"/>
          <w:rFonts w:ascii="Arial" w:hAnsi="Arial" w:cs="Arial"/>
          <w:sz w:val="20"/>
          <w:szCs w:val="20"/>
        </w:rPr>
        <w:footnoteRef/>
      </w:r>
      <w:r w:rsidRPr="00B34A27">
        <w:rPr>
          <w:rFonts w:ascii="Arial" w:hAnsi="Arial" w:cs="Arial"/>
          <w:sz w:val="20"/>
          <w:szCs w:val="20"/>
        </w:rPr>
        <w:t xml:space="preserve"> E</w:t>
      </w:r>
      <w:r w:rsidRPr="00B34A27">
        <w:rPr>
          <w:rFonts w:ascii="Arial" w:eastAsiaTheme="minorHAnsi" w:hAnsi="Arial" w:cs="Arial"/>
          <w:sz w:val="20"/>
          <w:szCs w:val="20"/>
          <w:lang w:eastAsia="en-US"/>
        </w:rPr>
        <w:t xml:space="preserve">n los tratados internacionales y en diversas Constituciones, se ha considerado como “categorías sospechosas”, a ciertas características o atributos en las personas que han sido históricamente tomadas </w:t>
      </w:r>
      <w:r w:rsidRPr="00447E2B">
        <w:rPr>
          <w:rFonts w:ascii="Arial" w:eastAsiaTheme="minorHAnsi" w:hAnsi="Arial" w:cs="Arial"/>
          <w:sz w:val="20"/>
          <w:szCs w:val="20"/>
          <w:lang w:eastAsia="en-US"/>
        </w:rPr>
        <w:t>en cuenta para categorizar, excluir, marginalizar y/o discriminar a quienes las tienen o a quienes han sido asociados con estos atributos o características.</w:t>
      </w:r>
    </w:p>
  </w:footnote>
  <w:footnote w:id="33">
    <w:p w14:paraId="5ED60D14" w14:textId="77777777" w:rsidR="00171A50" w:rsidRPr="00B34A27" w:rsidRDefault="00171A50" w:rsidP="00BA4C0F">
      <w:pPr>
        <w:pStyle w:val="Textonotapie"/>
        <w:jc w:val="both"/>
        <w:rPr>
          <w:rFonts w:ascii="Arial" w:hAnsi="Arial" w:cs="Arial"/>
        </w:rPr>
      </w:pPr>
      <w:r w:rsidRPr="00447E2B">
        <w:rPr>
          <w:rStyle w:val="Refdenotaalpie"/>
          <w:rFonts w:ascii="Arial" w:hAnsi="Arial" w:cs="Arial"/>
        </w:rPr>
        <w:footnoteRef/>
      </w:r>
      <w:r w:rsidRPr="00447E2B">
        <w:rPr>
          <w:rFonts w:ascii="Arial" w:hAnsi="Arial" w:cs="Arial"/>
        </w:rPr>
        <w:t xml:space="preserve"> </w:t>
      </w:r>
      <w:r w:rsidRPr="00447E2B">
        <w:rPr>
          <w:rFonts w:ascii="Arial" w:eastAsiaTheme="minorHAnsi" w:hAnsi="Arial" w:cs="Arial"/>
          <w:lang w:eastAsia="en-US"/>
        </w:rPr>
        <w:t xml:space="preserve">tesis </w:t>
      </w:r>
      <w:r w:rsidRPr="00447E2B">
        <w:rPr>
          <w:rFonts w:ascii="Arial" w:hAnsi="Arial" w:cs="Arial"/>
        </w:rPr>
        <w:t xml:space="preserve">CCCXV/2015 de la Primera Sala de la SCJN, de rubro: </w:t>
      </w:r>
      <w:r w:rsidRPr="00447E2B">
        <w:rPr>
          <w:rFonts w:ascii="Arial" w:hAnsi="Arial" w:cs="Arial"/>
          <w:i/>
          <w:iCs/>
        </w:rPr>
        <w:t>“</w:t>
      </w:r>
      <w:r w:rsidRPr="00447E2B">
        <w:rPr>
          <w:rFonts w:ascii="Arial" w:hAnsi="Arial" w:cs="Arial"/>
          <w:b/>
          <w:bCs/>
          <w:i/>
          <w:iCs/>
        </w:rPr>
        <w:t>CATEGORÍAS SOSPECHOSAS. LA INCLUSIÓN DE NUEVAS FORMAS DE ÉSTAS EN LAS CONSTITUCIONES Y EN LA JURISPRUDENCIA ATIENDE AL CARÁCTER EVOLUTIVO DE LA INTERPRETACIÓN DE LOS DERECHOS HUMANOS”,</w:t>
      </w:r>
      <w:r w:rsidRPr="00447E2B">
        <w:rPr>
          <w:rFonts w:ascii="Arial" w:hAnsi="Arial" w:cs="Arial"/>
        </w:rPr>
        <w:t xml:space="preserve"> consultable en la Gaceta del Semanario Judicial de la Federación, Décima Época, Libro 23, Octubre de 2015, Tomo II, página 1645.</w:t>
      </w:r>
    </w:p>
  </w:footnote>
  <w:footnote w:id="34">
    <w:p w14:paraId="54C08E22" w14:textId="77777777" w:rsidR="00171A50" w:rsidRPr="00AE2D0E" w:rsidRDefault="00171A50" w:rsidP="00BA4C0F">
      <w:pPr>
        <w:pStyle w:val="Textonotapie"/>
        <w:jc w:val="both"/>
        <w:rPr>
          <w:rFonts w:ascii="Arial" w:hAnsi="Arial" w:cs="Arial"/>
        </w:rPr>
      </w:pPr>
      <w:r w:rsidRPr="00AE2D0E">
        <w:rPr>
          <w:rStyle w:val="Refdenotaalpie"/>
          <w:rFonts w:ascii="Arial" w:hAnsi="Arial" w:cs="Arial"/>
        </w:rPr>
        <w:footnoteRef/>
      </w:r>
      <w:r w:rsidRPr="00AE2D0E">
        <w:rPr>
          <w:rFonts w:ascii="Arial" w:hAnsi="Arial" w:cs="Arial"/>
        </w:rPr>
        <w:t xml:space="preserve"> DE LA TORRE MARTÍNEZ, Carlos. </w:t>
      </w:r>
      <w:r w:rsidRPr="00AE2D0E">
        <w:rPr>
          <w:rFonts w:ascii="Arial" w:hAnsi="Arial" w:cs="Arial"/>
          <w:i/>
        </w:rPr>
        <w:t>El derecho a la No Discriminación en México</w:t>
      </w:r>
      <w:r w:rsidRPr="00AE2D0E">
        <w:rPr>
          <w:rFonts w:ascii="Arial" w:hAnsi="Arial" w:cs="Arial"/>
        </w:rPr>
        <w:t>, México, Porrúa-CNDH, 2005.</w:t>
      </w:r>
    </w:p>
  </w:footnote>
  <w:footnote w:id="35">
    <w:p w14:paraId="7A198E55" w14:textId="77777777" w:rsidR="00171A50" w:rsidRPr="008C1E00" w:rsidRDefault="00171A50" w:rsidP="00BA4C0F">
      <w:pPr>
        <w:pStyle w:val="Textonotapie"/>
        <w:jc w:val="both"/>
        <w:rPr>
          <w:rFonts w:ascii="Arial" w:hAnsi="Arial" w:cs="Arial"/>
        </w:rPr>
      </w:pPr>
      <w:r>
        <w:rPr>
          <w:rStyle w:val="Refdenotaalpie"/>
        </w:rPr>
        <w:footnoteRef/>
      </w:r>
      <w:r>
        <w:t xml:space="preserve"> </w:t>
      </w:r>
      <w:r w:rsidRPr="008C1E00">
        <w:rPr>
          <w:rFonts w:ascii="Arial" w:hAnsi="Arial" w:cs="Arial"/>
        </w:rPr>
        <w:t xml:space="preserve">Jurisprudencia 43/2014 de rubro: </w:t>
      </w:r>
      <w:r w:rsidRPr="008C1E00">
        <w:rPr>
          <w:rFonts w:ascii="Arial" w:hAnsi="Arial" w:cs="Arial"/>
          <w:b/>
          <w:bCs/>
        </w:rPr>
        <w:t>“ACCIONES AFIRMATIVAS. TIENEN SUSTENTO EN EL PRINCIPIO CONSTITUCIONAL Y CONVENCIONAL DE IGUALDAD MATERIAL”</w:t>
      </w:r>
      <w:r>
        <w:rPr>
          <w:rFonts w:ascii="Arial" w:hAnsi="Arial" w:cs="Arial"/>
        </w:rPr>
        <w:t xml:space="preserve"> y</w:t>
      </w:r>
      <w:r w:rsidRPr="008C1E00">
        <w:rPr>
          <w:rFonts w:ascii="Arial" w:hAnsi="Arial" w:cs="Arial"/>
        </w:rPr>
        <w:t xml:space="preserve"> </w:t>
      </w:r>
      <w:r w:rsidRPr="008C1E00">
        <w:rPr>
          <w:rFonts w:ascii="Arial" w:hAnsi="Arial" w:cs="Arial"/>
          <w:bCs/>
        </w:rPr>
        <w:t xml:space="preserve">jurisprudencia de la Sala Superior, de rubro: </w:t>
      </w:r>
      <w:r w:rsidRPr="008C1E00">
        <w:rPr>
          <w:rFonts w:ascii="Arial" w:hAnsi="Arial" w:cs="Arial"/>
          <w:bCs/>
          <w:i/>
          <w:iCs/>
        </w:rPr>
        <w:t>“</w:t>
      </w:r>
      <w:r w:rsidRPr="008C1E00">
        <w:rPr>
          <w:rFonts w:ascii="Arial" w:hAnsi="Arial" w:cs="Arial"/>
          <w:b/>
          <w:bCs/>
          <w:i/>
          <w:iCs/>
          <w:color w:val="000000"/>
          <w:shd w:val="clear" w:color="auto" w:fill="FFFFFF"/>
        </w:rPr>
        <w:t xml:space="preserve">ACCIONES AFIRMATIVAS. ELEMENTOS FUNDAMENTALES” </w:t>
      </w:r>
      <w:r w:rsidRPr="008C1E00">
        <w:rPr>
          <w:rFonts w:ascii="Arial" w:hAnsi="Arial" w:cs="Arial"/>
          <w:i/>
          <w:iCs/>
          <w:color w:val="000000"/>
          <w:shd w:val="clear" w:color="auto" w:fill="FFFFFF"/>
        </w:rPr>
        <w:t>c</w:t>
      </w:r>
      <w:r w:rsidRPr="008C1E00">
        <w:rPr>
          <w:rFonts w:ascii="Arial" w:hAnsi="Arial" w:cs="Arial"/>
        </w:rPr>
        <w:t xml:space="preserve">onsultable en la </w:t>
      </w:r>
      <w:r w:rsidRPr="008C1E00">
        <w:rPr>
          <w:rFonts w:ascii="Arial" w:hAnsi="Arial" w:cs="Arial"/>
          <w:color w:val="000000"/>
          <w:shd w:val="clear" w:color="auto" w:fill="FFFFFF"/>
        </w:rPr>
        <w:t>Gaceta de Jurisprudencia y Tesis en materia electoral, Tribunal Electoral del Poder Judicial de la Federación, Año 8, Número 16, 2015, páginas 13, 14 y 15.</w:t>
      </w:r>
      <w:r w:rsidRPr="008C1E00">
        <w:rPr>
          <w:rFonts w:ascii="Arial" w:hAnsi="Arial" w:cs="Arial"/>
          <w:i/>
          <w:iCs/>
          <w:color w:val="000000"/>
          <w:shd w:val="clear" w:color="auto" w:fill="FFFFFF"/>
        </w:rPr>
        <w:t>,</w:t>
      </w:r>
      <w:r>
        <w:rPr>
          <w:rFonts w:ascii="Arial" w:hAnsi="Arial" w:cs="Arial"/>
          <w:b/>
          <w:bCs/>
          <w:i/>
          <w:iCs/>
          <w:color w:val="000000"/>
          <w:shd w:val="clear" w:color="auto" w:fill="FFFFFF"/>
        </w:rPr>
        <w:t xml:space="preserve"> </w:t>
      </w:r>
      <w:r>
        <w:rPr>
          <w:rFonts w:ascii="Arial" w:hAnsi="Arial" w:cs="Arial"/>
          <w:i/>
          <w:iCs/>
          <w:color w:val="000000"/>
          <w:shd w:val="clear" w:color="auto" w:fill="FFFFFF"/>
        </w:rPr>
        <w:t>así como en la resolución de los expedientes</w:t>
      </w:r>
      <w:r w:rsidRPr="008C1E00">
        <w:rPr>
          <w:rFonts w:ascii="Arial" w:hAnsi="Arial" w:cs="Arial"/>
          <w:b/>
          <w:bCs/>
          <w:i/>
          <w:iCs/>
          <w:color w:val="000000"/>
          <w:shd w:val="clear" w:color="auto" w:fill="FFFFFF"/>
        </w:rPr>
        <w:t xml:space="preserve"> </w:t>
      </w:r>
      <w:r w:rsidRPr="008C1E00">
        <w:rPr>
          <w:rFonts w:ascii="Arial" w:hAnsi="Arial" w:cs="Arial"/>
          <w:iCs/>
        </w:rPr>
        <w:t>SUP-JDC-1080/2013 y</w:t>
      </w:r>
      <w:r w:rsidRPr="008C1E00">
        <w:rPr>
          <w:rFonts w:ascii="Arial" w:hAnsi="Arial" w:cs="Arial"/>
          <w:b/>
          <w:bCs/>
          <w:iCs/>
        </w:rPr>
        <w:t xml:space="preserve"> </w:t>
      </w:r>
      <w:r w:rsidRPr="008C1E00">
        <w:rPr>
          <w:rFonts w:ascii="Arial" w:hAnsi="Arial" w:cs="Arial"/>
        </w:rPr>
        <w:t xml:space="preserve">SUP-JDC-1282/2019, </w:t>
      </w:r>
    </w:p>
  </w:footnote>
  <w:footnote w:id="36">
    <w:p w14:paraId="6C3F284F" w14:textId="77777777" w:rsidR="00171A50" w:rsidRPr="00804B8D" w:rsidRDefault="00171A50" w:rsidP="00B56139">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Llamada sistémica por la Observación General 20 del Comité de Derechos Humanos.</w:t>
      </w:r>
    </w:p>
  </w:footnote>
  <w:footnote w:id="37">
    <w:p w14:paraId="5539D919" w14:textId="77777777" w:rsidR="00171A50" w:rsidRPr="00804B8D" w:rsidRDefault="00171A50" w:rsidP="00B56139">
      <w:pPr>
        <w:pStyle w:val="Textonotapie"/>
        <w:jc w:val="both"/>
        <w:rPr>
          <w:rFonts w:ascii="Arial" w:hAnsi="Arial" w:cs="Arial"/>
        </w:rPr>
      </w:pPr>
      <w:r w:rsidRPr="00804B8D">
        <w:rPr>
          <w:rStyle w:val="Refdenotaalpie"/>
          <w:rFonts w:ascii="Arial" w:hAnsi="Arial" w:cs="Arial"/>
        </w:rPr>
        <w:footnoteRef/>
      </w:r>
      <w:r w:rsidRPr="00804B8D">
        <w:rPr>
          <w:rFonts w:ascii="Arial" w:hAnsi="Arial" w:cs="Arial"/>
        </w:rPr>
        <w:t xml:space="preserve"> Corte Interamericana de Derechos Humanos en el caso González y otras vs. México. Campo Algodonero.</w:t>
      </w:r>
    </w:p>
  </w:footnote>
  <w:footnote w:id="38">
    <w:p w14:paraId="417646DE" w14:textId="77777777" w:rsidR="00171A50" w:rsidRPr="00365A6F" w:rsidRDefault="00171A50" w:rsidP="00BA4C0F">
      <w:pPr>
        <w:pStyle w:val="Textonotapie"/>
        <w:jc w:val="both"/>
        <w:rPr>
          <w:rFonts w:ascii="Arial" w:hAnsi="Arial" w:cs="Arial"/>
        </w:rPr>
      </w:pPr>
      <w:r w:rsidRPr="00365A6F">
        <w:rPr>
          <w:rStyle w:val="Refdenotaalpie"/>
          <w:rFonts w:ascii="Arial" w:hAnsi="Arial" w:cs="Arial"/>
        </w:rPr>
        <w:footnoteRef/>
      </w:r>
      <w:r w:rsidRPr="00365A6F">
        <w:rPr>
          <w:rFonts w:ascii="Arial" w:hAnsi="Arial" w:cs="Arial"/>
        </w:rPr>
        <w:t xml:space="preserve"> https://www.corteidh.or.cr/tablas/r35050.pdf</w:t>
      </w:r>
    </w:p>
  </w:footnote>
  <w:footnote w:id="39">
    <w:p w14:paraId="704F7DA6" w14:textId="77777777" w:rsidR="00171A50" w:rsidRPr="00CE07C6" w:rsidRDefault="00171A50" w:rsidP="00B56139">
      <w:pPr>
        <w:pStyle w:val="Textonotapie"/>
        <w:jc w:val="both"/>
        <w:rPr>
          <w:rFonts w:ascii="Arial" w:hAnsi="Arial" w:cs="Arial"/>
          <w:b/>
          <w:bCs/>
        </w:rPr>
      </w:pPr>
      <w:r w:rsidRPr="00BB5AAA">
        <w:rPr>
          <w:rStyle w:val="Refdenotaalpie"/>
          <w:rFonts w:ascii="Arial" w:hAnsi="Arial" w:cs="Arial"/>
        </w:rPr>
        <w:footnoteRef/>
      </w:r>
      <w:r w:rsidRPr="00BB5AAA">
        <w:rPr>
          <w:rFonts w:ascii="Arial" w:hAnsi="Arial" w:cs="Arial"/>
        </w:rPr>
        <w:t xml:space="preserve"> Jurisprudencia 28/2009</w:t>
      </w:r>
      <w:r>
        <w:rPr>
          <w:rFonts w:ascii="Arial" w:hAnsi="Arial" w:cs="Arial"/>
        </w:rPr>
        <w:t>, de rubro:</w:t>
      </w:r>
      <w:r w:rsidRPr="00BB5AAA">
        <w:rPr>
          <w:rFonts w:ascii="Arial" w:hAnsi="Arial" w:cs="Arial"/>
        </w:rPr>
        <w:t xml:space="preserve"> </w:t>
      </w:r>
      <w:r w:rsidRPr="007363DF">
        <w:rPr>
          <w:rFonts w:ascii="Arial" w:hAnsi="Arial" w:cs="Arial"/>
          <w:i/>
        </w:rPr>
        <w:t>“</w:t>
      </w:r>
      <w:r w:rsidRPr="007363DF">
        <w:rPr>
          <w:rFonts w:ascii="Arial" w:hAnsi="Arial" w:cs="Arial"/>
          <w:b/>
          <w:bCs/>
          <w:i/>
        </w:rPr>
        <w:t>CONGRUENCIA EXTERNA E INTERNA. SE DEBE CUMPLIR EN TODA SENTENCIA”</w:t>
      </w:r>
      <w:r>
        <w:rPr>
          <w:rFonts w:ascii="Arial" w:hAnsi="Arial" w:cs="Arial"/>
          <w:b/>
          <w:bCs/>
        </w:rPr>
        <w:t xml:space="preserve">, </w:t>
      </w:r>
      <w:r w:rsidRPr="007363DF">
        <w:rPr>
          <w:rFonts w:ascii="Arial" w:hAnsi="Arial" w:cs="Arial"/>
          <w:bCs/>
        </w:rPr>
        <w:t xml:space="preserve">consultable en la </w:t>
      </w:r>
      <w:r w:rsidRPr="00CE07C6">
        <w:rPr>
          <w:rStyle w:val="Textoennegrita"/>
          <w:rFonts w:ascii="Arial" w:hAnsi="Arial" w:cs="Arial"/>
          <w:b w:val="0"/>
          <w:bCs w:val="0"/>
          <w:color w:val="000000"/>
          <w:shd w:val="clear" w:color="auto" w:fill="FFFFFF"/>
        </w:rPr>
        <w:t>Gaceta de Jurisprudencia y Tesis en materia electoral, Tribunal Electoral del Poder Judicial de la Federación, Año 3, Número 5, 2010, páginas 23 y 24.</w:t>
      </w:r>
    </w:p>
  </w:footnote>
  <w:footnote w:id="40">
    <w:p w14:paraId="0C244720" w14:textId="77777777" w:rsidR="00171A50" w:rsidRPr="001A51D8" w:rsidRDefault="00171A50" w:rsidP="001A51D8">
      <w:pPr>
        <w:spacing w:after="0" w:line="240" w:lineRule="auto"/>
        <w:jc w:val="both"/>
        <w:rPr>
          <w:rFonts w:ascii="Arial" w:hAnsi="Arial" w:cs="Arial"/>
          <w:sz w:val="20"/>
          <w:szCs w:val="20"/>
        </w:rPr>
      </w:pPr>
      <w:r w:rsidRPr="001A51D8">
        <w:rPr>
          <w:rStyle w:val="Refdenotaalpie"/>
          <w:rFonts w:ascii="Arial" w:hAnsi="Arial" w:cs="Arial"/>
          <w:sz w:val="20"/>
          <w:szCs w:val="20"/>
        </w:rPr>
        <w:footnoteRef/>
      </w:r>
      <w:r w:rsidRPr="001A51D8">
        <w:rPr>
          <w:rFonts w:ascii="Arial" w:hAnsi="Arial" w:cs="Arial"/>
          <w:sz w:val="20"/>
          <w:szCs w:val="20"/>
        </w:rPr>
        <w:t xml:space="preserve"> </w:t>
      </w:r>
      <w:r w:rsidRPr="001A51D8">
        <w:rPr>
          <w:rStyle w:val="Textoennegrita"/>
          <w:rFonts w:ascii="Arial" w:hAnsi="Arial" w:cs="Arial"/>
          <w:sz w:val="20"/>
          <w:szCs w:val="20"/>
          <w:u w:val="single"/>
        </w:rPr>
        <w:t>PRINCIPIO 1.</w:t>
      </w:r>
      <w:r w:rsidRPr="001A51D8">
        <w:rPr>
          <w:rStyle w:val="Textoennegrita"/>
          <w:rFonts w:ascii="Arial" w:hAnsi="Arial" w:cs="Arial"/>
          <w:sz w:val="20"/>
          <w:szCs w:val="20"/>
        </w:rPr>
        <w:t> </w:t>
      </w:r>
      <w:r w:rsidRPr="001A51D8">
        <w:rPr>
          <w:rStyle w:val="Textoennegrita"/>
          <w:rFonts w:ascii="Arial" w:hAnsi="Arial" w:cs="Arial"/>
          <w:smallCaps/>
          <w:sz w:val="20"/>
          <w:szCs w:val="20"/>
        </w:rPr>
        <w:t>El derecho al disfrute universal de los derechos humanos</w:t>
      </w:r>
    </w:p>
    <w:p w14:paraId="522FA47F" w14:textId="27C1C8CC" w:rsidR="00171A50" w:rsidRPr="001A51D8" w:rsidRDefault="00171A50" w:rsidP="001A51D8">
      <w:pPr>
        <w:spacing w:after="0" w:line="240" w:lineRule="auto"/>
        <w:jc w:val="both"/>
        <w:rPr>
          <w:rFonts w:ascii="Arial" w:hAnsi="Arial" w:cs="Arial"/>
          <w:sz w:val="20"/>
          <w:szCs w:val="20"/>
        </w:rPr>
      </w:pPr>
      <w:r w:rsidRPr="001A51D8">
        <w:rPr>
          <w:rFonts w:ascii="Arial" w:hAnsi="Arial" w:cs="Arial"/>
          <w:color w:val="000000"/>
          <w:sz w:val="20"/>
          <w:szCs w:val="20"/>
        </w:rPr>
        <w:t> Todos los seres humanos nacen libres e iguales en dignidad y derechos. Los seres humanos de todas las orientaciones sexuales e identidades de género tienen derecho al pleno disfrute de todos los derechos humanos.</w:t>
      </w:r>
    </w:p>
    <w:p w14:paraId="43326C44" w14:textId="77777777" w:rsidR="00171A50" w:rsidRPr="001A51D8" w:rsidRDefault="00171A50" w:rsidP="001A51D8">
      <w:pPr>
        <w:spacing w:after="0" w:line="240" w:lineRule="auto"/>
        <w:jc w:val="both"/>
        <w:rPr>
          <w:rFonts w:ascii="Arial" w:hAnsi="Arial" w:cs="Arial"/>
          <w:sz w:val="20"/>
          <w:szCs w:val="20"/>
        </w:rPr>
      </w:pPr>
      <w:r w:rsidRPr="001A51D8">
        <w:rPr>
          <w:rStyle w:val="Textoennegrita"/>
          <w:rFonts w:ascii="Arial" w:hAnsi="Arial" w:cs="Arial"/>
          <w:color w:val="000000"/>
          <w:sz w:val="20"/>
          <w:szCs w:val="20"/>
        </w:rPr>
        <w:t>Los Estados:</w:t>
      </w:r>
    </w:p>
    <w:p w14:paraId="00703B75" w14:textId="77777777" w:rsidR="00171A50" w:rsidRPr="001A51D8" w:rsidRDefault="00171A50" w:rsidP="001A51D8">
      <w:pPr>
        <w:spacing w:after="0" w:line="240" w:lineRule="auto"/>
        <w:ind w:left="720" w:hanging="360"/>
        <w:jc w:val="both"/>
        <w:rPr>
          <w:rFonts w:ascii="Arial" w:hAnsi="Arial" w:cs="Arial"/>
          <w:sz w:val="20"/>
          <w:szCs w:val="20"/>
        </w:rPr>
      </w:pPr>
      <w:r w:rsidRPr="001A51D8">
        <w:rPr>
          <w:rFonts w:ascii="Arial" w:hAnsi="Arial" w:cs="Arial"/>
          <w:color w:val="000000"/>
          <w:sz w:val="20"/>
          <w:szCs w:val="20"/>
        </w:rPr>
        <w:t>A.     Consagrarán los principios de la universalidad, complementariedad, interdependencia e indivisibilidad de todos los derechos humanos en sus constituciones nacionales o en cualquier otra legislación relevante y garantizarán la realización práctica del disfrute universal de todos los derechos humanos;</w:t>
      </w:r>
    </w:p>
    <w:p w14:paraId="6CA5A74E" w14:textId="77777777" w:rsidR="00171A50" w:rsidRPr="001A51D8" w:rsidRDefault="00171A50" w:rsidP="001A51D8">
      <w:pPr>
        <w:spacing w:after="0" w:line="240" w:lineRule="auto"/>
        <w:ind w:left="720" w:hanging="360"/>
        <w:jc w:val="both"/>
        <w:rPr>
          <w:rFonts w:ascii="Arial" w:hAnsi="Arial" w:cs="Arial"/>
          <w:sz w:val="20"/>
          <w:szCs w:val="20"/>
        </w:rPr>
      </w:pPr>
      <w:r w:rsidRPr="001A51D8">
        <w:rPr>
          <w:rFonts w:ascii="Arial" w:hAnsi="Arial" w:cs="Arial"/>
          <w:color w:val="000000"/>
          <w:sz w:val="20"/>
          <w:szCs w:val="20"/>
        </w:rPr>
        <w:t>B.      Modificarán toda legislación, incluido el derecho penal, a fin de asegurar su compatibilidad con el disfrute universal de todos los derechos humanos;</w:t>
      </w:r>
    </w:p>
    <w:p w14:paraId="2A105732" w14:textId="77777777" w:rsidR="00171A50" w:rsidRPr="001A51D8" w:rsidRDefault="00171A50" w:rsidP="001A51D8">
      <w:pPr>
        <w:spacing w:after="0" w:line="240" w:lineRule="auto"/>
        <w:ind w:left="720" w:hanging="360"/>
        <w:jc w:val="both"/>
        <w:rPr>
          <w:rFonts w:ascii="Arial" w:hAnsi="Arial" w:cs="Arial"/>
          <w:sz w:val="20"/>
          <w:szCs w:val="20"/>
        </w:rPr>
      </w:pPr>
      <w:r w:rsidRPr="001A51D8">
        <w:rPr>
          <w:rFonts w:ascii="Arial" w:hAnsi="Arial" w:cs="Arial"/>
          <w:color w:val="000000"/>
          <w:sz w:val="20"/>
          <w:szCs w:val="20"/>
        </w:rPr>
        <w:t>C.     Emprenderán programas de educación y sensibilización para promover y mejorar el disfrute universal de todos los derechos humanos por todas las personas, con independencia de la orientación sexual o la identidad de género;</w:t>
      </w:r>
    </w:p>
    <w:p w14:paraId="4FEDE1EB" w14:textId="77777777" w:rsidR="00171A50" w:rsidRPr="001A51D8" w:rsidRDefault="00171A50" w:rsidP="001A51D8">
      <w:pPr>
        <w:spacing w:after="0" w:line="240" w:lineRule="auto"/>
        <w:ind w:left="720" w:hanging="360"/>
        <w:jc w:val="both"/>
        <w:rPr>
          <w:rFonts w:ascii="Arial" w:hAnsi="Arial" w:cs="Arial"/>
          <w:sz w:val="20"/>
          <w:szCs w:val="20"/>
        </w:rPr>
      </w:pPr>
      <w:r w:rsidRPr="001A51D8">
        <w:rPr>
          <w:rFonts w:ascii="Arial" w:hAnsi="Arial" w:cs="Arial"/>
          <w:color w:val="000000"/>
          <w:sz w:val="20"/>
          <w:szCs w:val="20"/>
        </w:rPr>
        <w:t>D.     Integrarán a sus políticas y toma de decisiones un enfoque pluralista que reconozca y afirme la complementariedad e indivisibilidad de todos los aspectos de la identidad humana, incluidas la orientación sexual y la identidad de género.</w:t>
      </w:r>
    </w:p>
    <w:p w14:paraId="6018C696" w14:textId="77777777" w:rsidR="00171A50" w:rsidRPr="001A51D8" w:rsidRDefault="00171A50" w:rsidP="001A51D8">
      <w:pPr>
        <w:spacing w:after="0" w:line="240" w:lineRule="auto"/>
        <w:jc w:val="both"/>
        <w:rPr>
          <w:rStyle w:val="Textoennegrita"/>
          <w:rFonts w:ascii="Arial" w:hAnsi="Arial" w:cs="Arial"/>
          <w:sz w:val="20"/>
          <w:szCs w:val="20"/>
          <w:u w:val="single"/>
        </w:rPr>
      </w:pPr>
      <w:r w:rsidRPr="001A51D8">
        <w:rPr>
          <w:rStyle w:val="Textoennegrita"/>
          <w:rFonts w:ascii="Arial" w:hAnsi="Arial" w:cs="Arial"/>
          <w:sz w:val="20"/>
          <w:szCs w:val="20"/>
          <w:u w:val="single"/>
        </w:rPr>
        <w:t>PRINCIPIO 2.</w:t>
      </w:r>
      <w:r w:rsidRPr="001A51D8">
        <w:rPr>
          <w:rStyle w:val="Textoennegrita"/>
          <w:rFonts w:ascii="Arial" w:hAnsi="Arial" w:cs="Arial"/>
          <w:sz w:val="20"/>
          <w:szCs w:val="20"/>
        </w:rPr>
        <w:t> </w:t>
      </w:r>
      <w:r w:rsidRPr="001A51D8">
        <w:rPr>
          <w:rStyle w:val="Textoennegrita"/>
          <w:rFonts w:ascii="Arial" w:hAnsi="Arial" w:cs="Arial"/>
          <w:smallCaps/>
          <w:sz w:val="20"/>
          <w:szCs w:val="20"/>
        </w:rPr>
        <w:t>Los derechos a la igualdad y a la no discriminación</w:t>
      </w:r>
      <w:r w:rsidRPr="001A51D8">
        <w:rPr>
          <w:rStyle w:val="Textoennegrita"/>
          <w:rFonts w:ascii="Arial" w:hAnsi="Arial" w:cs="Arial"/>
          <w:sz w:val="20"/>
          <w:szCs w:val="20"/>
          <w:u w:val="single"/>
        </w:rPr>
        <w:t xml:space="preserve"> </w:t>
      </w:r>
    </w:p>
    <w:p w14:paraId="00B7D9FD" w14:textId="77777777" w:rsidR="00171A50" w:rsidRPr="001A51D8" w:rsidRDefault="00171A50" w:rsidP="001A51D8">
      <w:pPr>
        <w:spacing w:after="0" w:line="240" w:lineRule="auto"/>
        <w:jc w:val="both"/>
        <w:rPr>
          <w:rFonts w:ascii="Arial" w:hAnsi="Arial" w:cs="Arial"/>
          <w:sz w:val="20"/>
          <w:szCs w:val="20"/>
        </w:rPr>
      </w:pPr>
      <w:r w:rsidRPr="001A51D8">
        <w:rPr>
          <w:rFonts w:ascii="Arial" w:hAnsi="Arial" w:cs="Arial"/>
          <w:color w:val="000000"/>
          <w:sz w:val="20"/>
          <w:szCs w:val="20"/>
        </w:rPr>
        <w:t xml:space="preserve">Todas las personas tienen derecho al disfrute de todos los derechos humanos, sin discriminación por motivos de orientación sexual o identidad de género. </w:t>
      </w:r>
    </w:p>
    <w:p w14:paraId="28327FCD" w14:textId="77777777" w:rsidR="00171A50" w:rsidRPr="001A51D8" w:rsidRDefault="00171A50" w:rsidP="001A51D8">
      <w:pPr>
        <w:spacing w:after="0" w:line="240" w:lineRule="auto"/>
        <w:jc w:val="both"/>
        <w:rPr>
          <w:rFonts w:ascii="Arial" w:hAnsi="Arial" w:cs="Arial"/>
          <w:sz w:val="20"/>
          <w:szCs w:val="20"/>
        </w:rPr>
      </w:pPr>
      <w:r w:rsidRPr="001A51D8">
        <w:rPr>
          <w:rFonts w:ascii="Arial" w:hAnsi="Arial" w:cs="Arial"/>
          <w:color w:val="000000"/>
          <w:sz w:val="20"/>
          <w:szCs w:val="20"/>
        </w:rPr>
        <w:t>Todas las personas tienen derecho a ser iguales ante la ley y tienen, sin distinción, derecho a igual protección de la ley, ya sea que el disfrute de otro derecho humano también esté afectado o no. La ley prohibirá toda discriminación y garantizará a todas las personas protección igual y efectiva contra cualquier discriminación.</w:t>
      </w:r>
    </w:p>
    <w:p w14:paraId="05FC898A" w14:textId="7203EEF4" w:rsidR="00171A50" w:rsidRPr="001A51D8" w:rsidRDefault="00171A50" w:rsidP="001A51D8">
      <w:pPr>
        <w:spacing w:after="0" w:line="240" w:lineRule="auto"/>
        <w:jc w:val="both"/>
        <w:rPr>
          <w:rFonts w:ascii="Arial" w:hAnsi="Arial" w:cs="Arial"/>
          <w:color w:val="000000"/>
          <w:sz w:val="20"/>
          <w:szCs w:val="20"/>
        </w:rPr>
      </w:pPr>
      <w:r w:rsidRPr="001A51D8">
        <w:rPr>
          <w:rFonts w:ascii="Arial" w:hAnsi="Arial" w:cs="Arial"/>
          <w:color w:val="000000"/>
          <w:sz w:val="20"/>
          <w:szCs w:val="20"/>
        </w:rPr>
        <w:t> La discriminación por motivos de orientación sexual o identidad de género incluye toda distinción, exclusión, restricción o preferencia basada en la orientación sexual o la identidad de género que tenga por objeto o por resultado la anulación o el menoscabo del reconocimiento, goce o ejercicio, en igualdad de condiciones, de los derechos humanos y las libertades fundamentales. La discriminación por motivos de orientación sexual o identidad de género puede verse y por lo común se ve agravada por la discriminación basada en otras causales, incluyendo el género, raza, edad, religión, discapacidad, estado de salud y posición económica.</w:t>
      </w:r>
    </w:p>
    <w:p w14:paraId="353FA213" w14:textId="77777777" w:rsidR="00171A50" w:rsidRPr="00C70529" w:rsidRDefault="00171A50" w:rsidP="001A51D8">
      <w:pPr>
        <w:spacing w:after="0" w:line="240" w:lineRule="auto"/>
        <w:jc w:val="both"/>
        <w:rPr>
          <w:rFonts w:ascii="Arial" w:hAnsi="Arial" w:cs="Arial"/>
          <w:sz w:val="20"/>
          <w:szCs w:val="20"/>
        </w:rPr>
      </w:pPr>
      <w:r w:rsidRPr="00C70529">
        <w:rPr>
          <w:rStyle w:val="Textoennegrita"/>
          <w:rFonts w:ascii="Arial" w:hAnsi="Arial" w:cs="Arial"/>
          <w:smallCaps/>
          <w:sz w:val="20"/>
          <w:szCs w:val="20"/>
          <w:u w:val="single"/>
        </w:rPr>
        <w:t>PRINCIPIO 12. </w:t>
      </w:r>
      <w:r w:rsidRPr="00C70529">
        <w:rPr>
          <w:rStyle w:val="Textoennegrita"/>
          <w:rFonts w:ascii="Arial" w:hAnsi="Arial" w:cs="Arial"/>
          <w:smallCaps/>
          <w:sz w:val="20"/>
          <w:szCs w:val="20"/>
        </w:rPr>
        <w:t>El derecho al trabajo</w:t>
      </w:r>
    </w:p>
    <w:p w14:paraId="6AAB5446" w14:textId="6DAC4DEF" w:rsidR="00171A50" w:rsidRPr="001A51D8" w:rsidRDefault="00171A50" w:rsidP="001A51D8">
      <w:pPr>
        <w:spacing w:after="0" w:line="240" w:lineRule="auto"/>
        <w:jc w:val="both"/>
        <w:rPr>
          <w:rFonts w:ascii="Arial" w:hAnsi="Arial" w:cs="Arial"/>
          <w:sz w:val="20"/>
          <w:szCs w:val="20"/>
        </w:rPr>
      </w:pPr>
      <w:r w:rsidRPr="001A51D8">
        <w:rPr>
          <w:rFonts w:ascii="Arial" w:hAnsi="Arial" w:cs="Arial"/>
          <w:color w:val="000000"/>
          <w:sz w:val="20"/>
          <w:szCs w:val="20"/>
        </w:rPr>
        <w:t> Toda persona tiene derecho al trabajo digno y productivo, a condiciones equitativas y satisfactorias de trabajo y a la protección contra el desempleo, sin discriminación por motivos de orientación sexual o identidad de género.</w:t>
      </w:r>
    </w:p>
    <w:p w14:paraId="1D4DD64E" w14:textId="77777777" w:rsidR="00171A50" w:rsidRPr="001A51D8" w:rsidRDefault="00171A50" w:rsidP="001A51D8">
      <w:pPr>
        <w:spacing w:after="0" w:line="240" w:lineRule="auto"/>
        <w:jc w:val="both"/>
        <w:rPr>
          <w:rFonts w:ascii="Arial" w:hAnsi="Arial" w:cs="Arial"/>
          <w:sz w:val="20"/>
          <w:szCs w:val="20"/>
        </w:rPr>
      </w:pPr>
      <w:r w:rsidRPr="001A51D8">
        <w:rPr>
          <w:rFonts w:ascii="Arial" w:hAnsi="Arial" w:cs="Arial"/>
          <w:color w:val="000000"/>
          <w:sz w:val="20"/>
          <w:szCs w:val="20"/>
        </w:rPr>
        <w:t> </w:t>
      </w:r>
      <w:r w:rsidRPr="001A51D8">
        <w:rPr>
          <w:rStyle w:val="Textoennegrita"/>
          <w:rFonts w:ascii="Arial" w:hAnsi="Arial" w:cs="Arial"/>
          <w:color w:val="000000"/>
          <w:sz w:val="20"/>
          <w:szCs w:val="20"/>
        </w:rPr>
        <w:t>Los Estados:</w:t>
      </w:r>
    </w:p>
    <w:p w14:paraId="0C3157BB" w14:textId="4E233DC2" w:rsidR="00171A50" w:rsidRPr="001A51D8" w:rsidRDefault="00171A50" w:rsidP="001A51D8">
      <w:pPr>
        <w:spacing w:after="0" w:line="240" w:lineRule="auto"/>
        <w:jc w:val="both"/>
        <w:rPr>
          <w:rFonts w:ascii="Arial" w:hAnsi="Arial" w:cs="Arial"/>
          <w:color w:val="000000"/>
          <w:sz w:val="20"/>
          <w:szCs w:val="20"/>
        </w:rPr>
      </w:pPr>
      <w:r w:rsidRPr="001A51D8">
        <w:rPr>
          <w:rFonts w:ascii="Arial" w:hAnsi="Arial" w:cs="Arial"/>
          <w:color w:val="000000"/>
          <w:sz w:val="20"/>
          <w:szCs w:val="20"/>
        </w:rPr>
        <w:t xml:space="preserve"> Eliminarán toda discriminación por motivos de orientación sexual o identidad de género a fin de garantizar iguales oportunidades de empleo y superación en todas las áreas del servicio público, incluidos todos los niveles del servicio gubernamental y el empleo en funciones públicas, incluyendo el servicio en la policía y las fuerzas armadas, y proveerán programas apropiados de capacitación y sensibilización a fin de contrarrestar las actitudes discriminatorias.</w:t>
      </w:r>
    </w:p>
    <w:p w14:paraId="6A35873F" w14:textId="77777777" w:rsidR="00171A50" w:rsidRPr="001A51D8" w:rsidRDefault="00171A50" w:rsidP="001A51D8">
      <w:pPr>
        <w:spacing w:after="0" w:line="240" w:lineRule="auto"/>
        <w:jc w:val="both"/>
        <w:rPr>
          <w:rFonts w:ascii="Arial" w:hAnsi="Arial" w:cs="Arial"/>
          <w:sz w:val="20"/>
          <w:szCs w:val="20"/>
        </w:rPr>
      </w:pPr>
      <w:r w:rsidRPr="001A51D8">
        <w:rPr>
          <w:rStyle w:val="Textoennegrita"/>
          <w:rFonts w:ascii="Arial" w:hAnsi="Arial" w:cs="Arial"/>
          <w:smallCaps/>
          <w:sz w:val="20"/>
          <w:szCs w:val="20"/>
          <w:u w:val="single"/>
        </w:rPr>
        <w:t>PRINCIPIO 25. </w:t>
      </w:r>
      <w:r w:rsidRPr="001A51D8">
        <w:rPr>
          <w:rStyle w:val="Textoennegrita"/>
          <w:rFonts w:ascii="Arial" w:hAnsi="Arial" w:cs="Arial"/>
          <w:smallCaps/>
          <w:sz w:val="20"/>
          <w:szCs w:val="20"/>
        </w:rPr>
        <w:t>El derecho a participar en la vida pública</w:t>
      </w:r>
    </w:p>
    <w:p w14:paraId="670E82C7" w14:textId="3EB4334B" w:rsidR="00171A50" w:rsidRPr="001A51D8" w:rsidRDefault="00171A50" w:rsidP="001A51D8">
      <w:pPr>
        <w:spacing w:after="0" w:line="240" w:lineRule="auto"/>
        <w:jc w:val="both"/>
        <w:rPr>
          <w:rFonts w:ascii="Arial" w:hAnsi="Arial" w:cs="Arial"/>
          <w:sz w:val="20"/>
          <w:szCs w:val="20"/>
        </w:rPr>
      </w:pPr>
      <w:r w:rsidRPr="001A51D8">
        <w:rPr>
          <w:rFonts w:ascii="Arial" w:hAnsi="Arial" w:cs="Arial"/>
          <w:color w:val="000000"/>
          <w:sz w:val="20"/>
          <w:szCs w:val="20"/>
        </w:rPr>
        <w:t> Todas las personas ciudadanas gozarán del derecho a participar en la dirección de los asuntos públicos, incluido el derecho a postularse a cargos públicos, a participar en la formulación de políticas que afecten su bienestar y a tener acceso, en condiciones generales de igualdad, a todos los niveles de las funciones públicas de su país y al empleo en funciones públicas, incluyendo el servicio en la policía y las fuerzas armadas, sin discriminación por motivos de orientación sexual o identidad de género.</w:t>
      </w:r>
    </w:p>
    <w:p w14:paraId="70B732A5" w14:textId="776B5639" w:rsidR="00171A50" w:rsidRPr="001A51D8" w:rsidRDefault="00171A50" w:rsidP="001A51D8">
      <w:pPr>
        <w:spacing w:after="0" w:line="240" w:lineRule="auto"/>
        <w:jc w:val="both"/>
        <w:rPr>
          <w:rFonts w:ascii="Arial" w:hAnsi="Arial" w:cs="Arial"/>
          <w:sz w:val="20"/>
          <w:szCs w:val="20"/>
        </w:rPr>
      </w:pPr>
      <w:r w:rsidRPr="001A51D8">
        <w:rPr>
          <w:rFonts w:ascii="Arial" w:hAnsi="Arial" w:cs="Arial"/>
          <w:color w:val="000000"/>
          <w:sz w:val="20"/>
          <w:szCs w:val="20"/>
        </w:rPr>
        <w:t> </w:t>
      </w:r>
      <w:r w:rsidRPr="001A51D8">
        <w:rPr>
          <w:rStyle w:val="Textoennegrita"/>
          <w:rFonts w:ascii="Arial" w:hAnsi="Arial" w:cs="Arial"/>
          <w:color w:val="000000"/>
          <w:sz w:val="20"/>
          <w:szCs w:val="20"/>
        </w:rPr>
        <w:t>Los Estados deberían:</w:t>
      </w:r>
    </w:p>
    <w:p w14:paraId="3F1EE1F9" w14:textId="77777777" w:rsidR="00171A50" w:rsidRPr="001A51D8" w:rsidRDefault="00171A50" w:rsidP="001A51D8">
      <w:pPr>
        <w:spacing w:after="0" w:line="240" w:lineRule="auto"/>
        <w:ind w:left="720" w:hanging="360"/>
        <w:jc w:val="both"/>
        <w:rPr>
          <w:rFonts w:ascii="Arial" w:hAnsi="Arial" w:cs="Arial"/>
          <w:sz w:val="20"/>
          <w:szCs w:val="20"/>
        </w:rPr>
      </w:pPr>
      <w:r w:rsidRPr="001A51D8">
        <w:rPr>
          <w:rFonts w:ascii="Arial" w:hAnsi="Arial" w:cs="Arial"/>
          <w:color w:val="000000"/>
          <w:sz w:val="20"/>
          <w:szCs w:val="20"/>
        </w:rPr>
        <w:t>A.     Revisar, enmendar y promulgar leyes para asegurar el pleno disfrute del derecho a participar en la vida y los asuntos públicos y políticos, incluyendo todos los niveles de las funciones públicas y el empleo en funciones públicas, incluso el servicio en la policía y las fuerzas armadas, sin discriminación por motivos de orientación sexual o identidad de género y con pleno respeto a la orientación sexual y la identidad de género de cada persona;</w:t>
      </w:r>
    </w:p>
    <w:p w14:paraId="1ECFD504" w14:textId="77777777" w:rsidR="00171A50" w:rsidRPr="001A51D8" w:rsidRDefault="00171A50" w:rsidP="001A51D8">
      <w:pPr>
        <w:spacing w:after="0" w:line="240" w:lineRule="auto"/>
        <w:ind w:left="720" w:hanging="360"/>
        <w:jc w:val="both"/>
        <w:rPr>
          <w:rFonts w:ascii="Arial" w:hAnsi="Arial" w:cs="Arial"/>
          <w:sz w:val="20"/>
          <w:szCs w:val="20"/>
        </w:rPr>
      </w:pPr>
      <w:r w:rsidRPr="001A51D8">
        <w:rPr>
          <w:rFonts w:ascii="Arial" w:hAnsi="Arial" w:cs="Arial"/>
          <w:color w:val="000000"/>
          <w:sz w:val="20"/>
          <w:szCs w:val="20"/>
        </w:rPr>
        <w:t>B.      Adoptar todas las medidas apropiadas para eliminar los estereotipos y prejuicios referidos a la orientación sexual y la identidad de género que impidan o restrinjan la participación en la vida pública;</w:t>
      </w:r>
    </w:p>
    <w:p w14:paraId="4993A42C" w14:textId="2220A4C2" w:rsidR="00171A50" w:rsidRDefault="00171A50" w:rsidP="001A51D8">
      <w:pPr>
        <w:spacing w:after="0" w:line="240" w:lineRule="auto"/>
        <w:ind w:left="720" w:hanging="360"/>
        <w:jc w:val="both"/>
      </w:pPr>
      <w:r w:rsidRPr="001A51D8">
        <w:rPr>
          <w:rFonts w:ascii="Arial" w:hAnsi="Arial" w:cs="Arial"/>
          <w:color w:val="000000"/>
          <w:sz w:val="20"/>
          <w:szCs w:val="20"/>
        </w:rPr>
        <w:t>C.     Garantizar el derecho de cada persona a participar en la formulación de políticas que afecten su bienestar, sin discriminación basada en su orientación sexual e identidad de género y con pleno respeto por estas.</w:t>
      </w:r>
    </w:p>
  </w:footnote>
  <w:footnote w:id="41">
    <w:p w14:paraId="13574742" w14:textId="694C28EB" w:rsidR="00171A50" w:rsidRDefault="00171A50">
      <w:pPr>
        <w:pStyle w:val="Textonotapie"/>
      </w:pPr>
      <w:r>
        <w:rPr>
          <w:rStyle w:val="Refdenotaalpie"/>
        </w:rPr>
        <w:footnoteRef/>
      </w:r>
      <w:r>
        <w:t xml:space="preserve"> De 24 de noviembre de 2017</w:t>
      </w:r>
    </w:p>
  </w:footnote>
  <w:footnote w:id="42">
    <w:p w14:paraId="5E49910F" w14:textId="4989172D" w:rsidR="00171A50" w:rsidRDefault="00171A50">
      <w:pPr>
        <w:pStyle w:val="Textonotapie"/>
      </w:pPr>
      <w:r>
        <w:rPr>
          <w:rStyle w:val="Refdenotaalpie"/>
        </w:rPr>
        <w:footnoteRef/>
      </w:r>
      <w:r>
        <w:t xml:space="preserve"> SUP-JDC-50/2018</w:t>
      </w:r>
    </w:p>
  </w:footnote>
  <w:footnote w:id="43">
    <w:p w14:paraId="125E79EC" w14:textId="77777777" w:rsidR="00171A50" w:rsidRPr="00C70529" w:rsidRDefault="00171A50" w:rsidP="005047B4">
      <w:pPr>
        <w:spacing w:line="240" w:lineRule="auto"/>
        <w:jc w:val="both"/>
        <w:rPr>
          <w:rFonts w:ascii="Arial" w:hAnsi="Arial" w:cs="Arial"/>
          <w:b/>
          <w:i/>
          <w:sz w:val="20"/>
          <w:szCs w:val="20"/>
          <w:highlight w:val="white"/>
        </w:rPr>
      </w:pPr>
      <w:r w:rsidRPr="00C70529">
        <w:rPr>
          <w:rFonts w:ascii="Arial" w:hAnsi="Arial" w:cs="Arial"/>
          <w:sz w:val="20"/>
          <w:szCs w:val="20"/>
          <w:vertAlign w:val="superscript"/>
        </w:rPr>
        <w:footnoteRef/>
      </w:r>
      <w:r w:rsidRPr="00C70529">
        <w:rPr>
          <w:rFonts w:ascii="Arial" w:hAnsi="Arial" w:cs="Arial"/>
          <w:sz w:val="20"/>
          <w:szCs w:val="20"/>
        </w:rPr>
        <w:t xml:space="preserve"> </w:t>
      </w:r>
      <w:r w:rsidRPr="00C70529">
        <w:rPr>
          <w:rFonts w:ascii="Arial" w:hAnsi="Arial" w:cs="Arial"/>
          <w:sz w:val="20"/>
          <w:szCs w:val="20"/>
          <w:highlight w:val="white"/>
        </w:rPr>
        <w:t>Jurisprudencia 11/2018.</w:t>
      </w:r>
      <w:r w:rsidRPr="00C70529">
        <w:rPr>
          <w:rFonts w:ascii="Arial" w:hAnsi="Arial" w:cs="Arial"/>
          <w:b/>
          <w:sz w:val="20"/>
          <w:szCs w:val="20"/>
          <w:highlight w:val="white"/>
        </w:rPr>
        <w:t xml:space="preserve"> </w:t>
      </w:r>
      <w:r w:rsidRPr="00C70529">
        <w:rPr>
          <w:rFonts w:ascii="Arial" w:hAnsi="Arial" w:cs="Arial"/>
          <w:b/>
          <w:i/>
          <w:sz w:val="20"/>
          <w:szCs w:val="20"/>
          <w:highlight w:val="white"/>
        </w:rPr>
        <w:t xml:space="preserve">“PARIDAD DE GÉNERO. LA INTERPRETACIÓN Y APLICACIÓN DE LAS ACCIONES AFIRMATIVAS DEBE PROCURAR EL MAYOR BENEFICIO PARA LAS MUJERES.” </w:t>
      </w:r>
    </w:p>
  </w:footnote>
  <w:footnote w:id="44">
    <w:p w14:paraId="4D781FD6" w14:textId="77777777" w:rsidR="00171A50" w:rsidRPr="00F9736C" w:rsidRDefault="00171A50" w:rsidP="005047B4">
      <w:pPr>
        <w:pStyle w:val="Textonotapie"/>
        <w:rPr>
          <w:rFonts w:ascii="Arial" w:hAnsi="Arial" w:cs="Arial"/>
        </w:rPr>
      </w:pPr>
      <w:r w:rsidRPr="00F9736C">
        <w:rPr>
          <w:rStyle w:val="Refdenotaalpie"/>
          <w:rFonts w:ascii="Arial" w:hAnsi="Arial" w:cs="Arial"/>
        </w:rPr>
        <w:footnoteRef/>
      </w:r>
      <w:r w:rsidRPr="00F9736C">
        <w:rPr>
          <w:rFonts w:ascii="Arial" w:hAnsi="Arial" w:cs="Arial"/>
        </w:rPr>
        <w:t xml:space="preserve"> Esta resolución se analizó en el texto del IDEA Internacional, Otaloa, Castañeda, Almanza, “Acceso a la justicia electoral en perspectiva comparada”, Estocolmo, Suecia, 2019, página 42 y 43.</w:t>
      </w:r>
    </w:p>
  </w:footnote>
  <w:footnote w:id="45">
    <w:p w14:paraId="146A2B10" w14:textId="77777777" w:rsidR="00171A50" w:rsidRDefault="00171A50" w:rsidP="005047B4">
      <w:pPr>
        <w:pStyle w:val="Textonotapie"/>
        <w:jc w:val="both"/>
      </w:pPr>
      <w:r>
        <w:rPr>
          <w:rStyle w:val="Refdenotaalpie"/>
        </w:rPr>
        <w:footnoteRef/>
      </w:r>
      <w:r>
        <w:t xml:space="preserve"> </w:t>
      </w:r>
      <w:r w:rsidRPr="00CB61F2">
        <w:rPr>
          <w:rFonts w:ascii="Arial" w:hAnsi="Arial" w:cs="Arial"/>
        </w:rPr>
        <w:t xml:space="preserve">Consultable en la </w:t>
      </w:r>
      <w:r w:rsidRPr="00CB61F2">
        <w:rPr>
          <w:rFonts w:ascii="Arial" w:hAnsi="Arial" w:cs="Arial"/>
          <w:color w:val="000000"/>
          <w:shd w:val="clear" w:color="auto" w:fill="FFFFFF"/>
        </w:rPr>
        <w:t>Gaceta de Jurisprudencia y Tesis en materia electoral, Tribunal Electoral del Poder Judicial de la Federación, Año 8, Número 16, 2015, páginas 13, 14 y 15</w:t>
      </w:r>
      <w:r>
        <w:rPr>
          <w:rFonts w:ascii="Arial" w:hAnsi="Arial" w:cs="Arial"/>
          <w:color w:val="000000"/>
          <w:shd w:val="clear" w:color="auto" w:fill="FFFFFF"/>
        </w:rPr>
        <w:t xml:space="preserve"> y ya citada previamente en esta resolución</w:t>
      </w:r>
      <w:r w:rsidRPr="00CB61F2">
        <w:rPr>
          <w:rFonts w:ascii="Arial" w:hAnsi="Arial" w:cs="Arial"/>
          <w:color w:val="000000"/>
          <w:shd w:val="clear" w:color="auto" w:fill="FFFFFF"/>
        </w:rPr>
        <w:t>.</w:t>
      </w:r>
    </w:p>
    <w:p w14:paraId="4802C1E1" w14:textId="77777777" w:rsidR="00171A50" w:rsidRDefault="00171A50" w:rsidP="005047B4">
      <w:pPr>
        <w:pStyle w:val="Textonotapie"/>
      </w:pPr>
    </w:p>
  </w:footnote>
  <w:footnote w:id="46">
    <w:p w14:paraId="65634988" w14:textId="77777777" w:rsidR="00171A50" w:rsidRDefault="00171A50" w:rsidP="00F37DEE">
      <w:pPr>
        <w:pStyle w:val="Textonotapie"/>
      </w:pPr>
      <w:r>
        <w:rPr>
          <w:rStyle w:val="Refdenotaalpie"/>
        </w:rPr>
        <w:footnoteRef/>
      </w:r>
      <w:r>
        <w:t xml:space="preserve"> Hoja 34 de esta sentencia</w:t>
      </w:r>
    </w:p>
  </w:footnote>
  <w:footnote w:id="47">
    <w:p w14:paraId="2D08C86A" w14:textId="77777777" w:rsidR="00171A50" w:rsidRDefault="00171A50" w:rsidP="00F37DEE">
      <w:pPr>
        <w:pStyle w:val="Textonotapie"/>
        <w:jc w:val="both"/>
        <w:rPr>
          <w:rFonts w:ascii="Arial" w:hAnsi="Arial" w:cs="Arial"/>
          <w:color w:val="000000"/>
          <w:shd w:val="clear" w:color="auto" w:fill="FFFFFF"/>
        </w:rPr>
      </w:pPr>
      <w:r>
        <w:rPr>
          <w:rStyle w:val="Refdenotaalpie"/>
        </w:rPr>
        <w:footnoteRef/>
      </w:r>
      <w:r>
        <w:t xml:space="preserve"> </w:t>
      </w:r>
      <w:r w:rsidRPr="0009006D">
        <w:rPr>
          <w:rFonts w:ascii="Arial" w:hAnsi="Arial" w:cs="Arial"/>
        </w:rPr>
        <w:t xml:space="preserve">Tal como lo dispone la Jurisprudencia 11/2015, de rubro: </w:t>
      </w:r>
      <w:r w:rsidRPr="0009006D">
        <w:rPr>
          <w:rFonts w:ascii="Arial" w:hAnsi="Arial" w:cs="Arial"/>
          <w:i/>
          <w:iCs/>
        </w:rPr>
        <w:t>“</w:t>
      </w:r>
      <w:r w:rsidRPr="0009006D">
        <w:rPr>
          <w:rFonts w:ascii="Arial" w:hAnsi="Arial" w:cs="Arial"/>
          <w:b/>
          <w:bCs/>
          <w:i/>
          <w:iCs/>
        </w:rPr>
        <w:t xml:space="preserve">ACCIONES AFIRMATIVAS. ELEMENTOS FUNDAMENTALES”, </w:t>
      </w:r>
      <w:r w:rsidRPr="0009006D">
        <w:rPr>
          <w:rFonts w:ascii="Arial" w:hAnsi="Arial" w:cs="Arial"/>
        </w:rPr>
        <w:t xml:space="preserve">consultable en la </w:t>
      </w:r>
      <w:r w:rsidRPr="0009006D">
        <w:rPr>
          <w:rFonts w:ascii="Arial" w:hAnsi="Arial" w:cs="Arial"/>
          <w:color w:val="000000"/>
          <w:shd w:val="clear" w:color="auto" w:fill="FFFFFF"/>
        </w:rPr>
        <w:t>Gaceta de Jurisprudencia y Tesis en materia electoral, Tribunal Electoral del Poder Judicial de la Federación, Año 8, Número 16, 2015, páginas 13, 14 y 15 y ya citada previamente en esta resolución.</w:t>
      </w:r>
    </w:p>
    <w:p w14:paraId="44FD5476" w14:textId="77777777" w:rsidR="00171A50" w:rsidRDefault="00171A50" w:rsidP="00F37DEE">
      <w:pPr>
        <w:pStyle w:val="Textonotapie"/>
        <w:jc w:val="both"/>
      </w:pPr>
    </w:p>
  </w:footnote>
  <w:footnote w:id="48">
    <w:p w14:paraId="459E176C" w14:textId="77777777" w:rsidR="00171A50" w:rsidRPr="005465AB" w:rsidRDefault="00171A50" w:rsidP="00F37DEE">
      <w:pPr>
        <w:pStyle w:val="Textonotapie"/>
        <w:jc w:val="both"/>
        <w:rPr>
          <w:rFonts w:ascii="Arial" w:hAnsi="Arial" w:cs="Arial"/>
        </w:rPr>
      </w:pPr>
      <w:r w:rsidRPr="00807197">
        <w:rPr>
          <w:rStyle w:val="Refdenotaalpie"/>
          <w:rFonts w:ascii="Arial" w:hAnsi="Arial" w:cs="Arial"/>
        </w:rPr>
        <w:footnoteRef/>
      </w:r>
      <w:r w:rsidRPr="00807197">
        <w:rPr>
          <w:rFonts w:ascii="Arial" w:hAnsi="Arial" w:cs="Arial"/>
        </w:rPr>
        <w:t xml:space="preserve"> El alcance de la facultad discrecional del CG, se sustenta en lo resuelto por este Tribunal en la sentencia dictada en el expediente TEEA-JDC-001/2019, que fue confirmada por la Sala Regional Monterrey del Tribunal Electoral del Poder Judicial de la Federación.</w:t>
      </w:r>
    </w:p>
  </w:footnote>
  <w:footnote w:id="49">
    <w:p w14:paraId="5CF55AEE" w14:textId="77777777" w:rsidR="00171A50" w:rsidRPr="000F7170" w:rsidRDefault="00171A50" w:rsidP="00F37DEE">
      <w:pPr>
        <w:pStyle w:val="Textonotapie"/>
        <w:rPr>
          <w:rFonts w:ascii="Arial" w:hAnsi="Arial" w:cs="Arial"/>
        </w:rPr>
      </w:pPr>
      <w:r w:rsidRPr="000F7170">
        <w:rPr>
          <w:rStyle w:val="Refdenotaalpie"/>
          <w:rFonts w:ascii="Arial" w:hAnsi="Arial" w:cs="Arial"/>
        </w:rPr>
        <w:footnoteRef/>
      </w:r>
      <w:r w:rsidRPr="000F7170">
        <w:rPr>
          <w:rFonts w:ascii="Arial" w:hAnsi="Arial" w:cs="Arial"/>
        </w:rPr>
        <w:t xml:space="preserve"> </w:t>
      </w:r>
      <w:hyperlink r:id="rId3" w:history="1">
        <w:r w:rsidRPr="000F7170">
          <w:rPr>
            <w:rStyle w:val="Hipervnculo"/>
            <w:rFonts w:ascii="Arial" w:hAnsi="Arial" w:cs="Arial"/>
            <w:color w:val="auto"/>
          </w:rPr>
          <w:t>https://sjf.scjn.gob.mx/SJFSist/paginas/DetalleGeneralScroll.aspx?id=40718&amp;Clase=VotosDetalleBL</w:t>
        </w:r>
      </w:hyperlink>
    </w:p>
    <w:p w14:paraId="4BAE4E5A" w14:textId="77777777" w:rsidR="00171A50" w:rsidRPr="002603C2" w:rsidRDefault="00171A50" w:rsidP="00F37DEE">
      <w:pPr>
        <w:pStyle w:val="Textonotapie"/>
        <w:rPr>
          <w:rFonts w:ascii="Arial" w:hAnsi="Arial" w:cs="Arial"/>
          <w:color w:val="385623" w:themeColor="accent6" w:themeShade="80"/>
        </w:rPr>
      </w:pPr>
    </w:p>
  </w:footnote>
  <w:footnote w:id="50">
    <w:p w14:paraId="60DA9548" w14:textId="42F1C15E" w:rsidR="00171A50" w:rsidRPr="00C4668E" w:rsidRDefault="00171A50">
      <w:pPr>
        <w:pStyle w:val="Textonotapie"/>
        <w:rPr>
          <w:rFonts w:ascii="Arial" w:hAnsi="Arial" w:cs="Arial"/>
        </w:rPr>
      </w:pPr>
      <w:r w:rsidRPr="00C4668E">
        <w:rPr>
          <w:rStyle w:val="Refdenotaalpie"/>
          <w:rFonts w:ascii="Arial" w:hAnsi="Arial" w:cs="Arial"/>
        </w:rPr>
        <w:footnoteRef/>
      </w:r>
      <w:r w:rsidRPr="00C4668E">
        <w:rPr>
          <w:rFonts w:ascii="Arial" w:hAnsi="Arial" w:cs="Arial"/>
        </w:rPr>
        <w:t xml:space="preserve"> Visible a foja</w:t>
      </w:r>
      <w:r>
        <w:rPr>
          <w:rFonts w:ascii="Arial" w:hAnsi="Arial" w:cs="Arial"/>
        </w:rPr>
        <w:t xml:space="preserve"> 305.</w:t>
      </w:r>
      <w:r w:rsidRPr="00C4668E">
        <w:rPr>
          <w:rFonts w:ascii="Arial" w:hAnsi="Arial" w:cs="Arial"/>
        </w:rPr>
        <w:t xml:space="preserve"> </w:t>
      </w:r>
    </w:p>
  </w:footnote>
  <w:footnote w:id="51">
    <w:p w14:paraId="7573CD15" w14:textId="26069BBA" w:rsidR="00171A50" w:rsidRPr="00556C27" w:rsidRDefault="00171A50">
      <w:pPr>
        <w:pStyle w:val="Textonotapie"/>
        <w:rPr>
          <w:color w:val="FF0000"/>
        </w:rPr>
      </w:pPr>
      <w:r w:rsidRPr="00C4668E">
        <w:rPr>
          <w:rStyle w:val="Refdenotaalpie"/>
          <w:rFonts w:ascii="Arial" w:hAnsi="Arial" w:cs="Arial"/>
        </w:rPr>
        <w:footnoteRef/>
      </w:r>
      <w:r w:rsidRPr="00C4668E">
        <w:rPr>
          <w:rFonts w:ascii="Arial" w:hAnsi="Arial" w:cs="Arial"/>
        </w:rPr>
        <w:t xml:space="preserve"> Base d</w:t>
      </w:r>
      <w:r>
        <w:rPr>
          <w:rFonts w:ascii="Arial" w:hAnsi="Arial" w:cs="Arial"/>
        </w:rPr>
        <w:t>é</w:t>
      </w:r>
      <w:r w:rsidRPr="00C4668E">
        <w:rPr>
          <w:rFonts w:ascii="Arial" w:hAnsi="Arial" w:cs="Arial"/>
        </w:rPr>
        <w:t xml:space="preserve">cimo tercera, inciso g. de la convocatoria, consultable en la URL: </w:t>
      </w:r>
      <w:hyperlink r:id="rId4" w:history="1">
        <w:r w:rsidRPr="00C4668E">
          <w:rPr>
            <w:rStyle w:val="Hipervnculo"/>
            <w:rFonts w:ascii="Arial" w:hAnsi="Arial" w:cs="Arial"/>
            <w:color w:val="auto"/>
          </w:rPr>
          <w:t>www.ieeags.org.mx</w:t>
        </w:r>
      </w:hyperlink>
      <w:r w:rsidRPr="00C4668E">
        <w:t xml:space="preserve"> </w:t>
      </w:r>
    </w:p>
  </w:footnote>
  <w:footnote w:id="52">
    <w:p w14:paraId="472CE689" w14:textId="77777777" w:rsidR="00171A50" w:rsidRPr="004E2444" w:rsidRDefault="00171A50" w:rsidP="004C55A8">
      <w:pPr>
        <w:pStyle w:val="Textonotapie"/>
        <w:rPr>
          <w:rFonts w:ascii="Arial" w:hAnsi="Arial" w:cs="Arial"/>
        </w:rPr>
      </w:pPr>
      <w:r w:rsidRPr="00365A6F">
        <w:rPr>
          <w:rStyle w:val="Refdenotaalpie"/>
          <w:rFonts w:ascii="Arial" w:hAnsi="Arial" w:cs="Arial"/>
        </w:rPr>
        <w:footnoteRef/>
      </w:r>
      <w:r w:rsidRPr="00365A6F">
        <w:rPr>
          <w:rFonts w:ascii="Arial" w:hAnsi="Arial" w:cs="Arial"/>
        </w:rPr>
        <w:t xml:space="preserve"> </w:t>
      </w:r>
      <w:r w:rsidRPr="004E2444">
        <w:rPr>
          <w:rFonts w:ascii="Arial" w:hAnsi="Arial" w:cs="Arial"/>
        </w:rPr>
        <w:t>SUP-JDC-1080/2013 y SUP-JDC-1282/2019.</w:t>
      </w:r>
    </w:p>
  </w:footnote>
  <w:footnote w:id="53">
    <w:p w14:paraId="2094F202" w14:textId="77777777" w:rsidR="00171A50" w:rsidRPr="00B159BC" w:rsidRDefault="00171A50" w:rsidP="004C55A8">
      <w:pPr>
        <w:pStyle w:val="Textonotapie"/>
        <w:rPr>
          <w:rFonts w:ascii="Arial" w:hAnsi="Arial" w:cs="Arial"/>
        </w:rPr>
      </w:pPr>
      <w:r w:rsidRPr="00B159BC">
        <w:rPr>
          <w:rStyle w:val="Refdenotaalpie"/>
          <w:rFonts w:ascii="Arial" w:hAnsi="Arial" w:cs="Arial"/>
        </w:rPr>
        <w:footnoteRef/>
      </w:r>
      <w:r w:rsidRPr="00B159BC">
        <w:rPr>
          <w:rFonts w:ascii="Arial" w:hAnsi="Arial" w:cs="Arial"/>
        </w:rPr>
        <w:t xml:space="preserve"> Ver, por ejemplo: Recomendación General 23, párrafo 15, Recomendación General 25, párrafo 22 y Recomendación General 30, párrafo 73.d</w:t>
      </w:r>
    </w:p>
  </w:footnote>
  <w:footnote w:id="54">
    <w:p w14:paraId="0D150135" w14:textId="77777777" w:rsidR="00171A50" w:rsidRPr="00B159BC" w:rsidRDefault="00171A50" w:rsidP="004C55A8">
      <w:pPr>
        <w:pStyle w:val="Textonotapie"/>
        <w:rPr>
          <w:rFonts w:ascii="Arial" w:hAnsi="Arial" w:cs="Arial"/>
        </w:rPr>
      </w:pPr>
      <w:r w:rsidRPr="00B159BC">
        <w:rPr>
          <w:rStyle w:val="Refdenotaalpie"/>
          <w:rFonts w:ascii="Arial" w:hAnsi="Arial" w:cs="Arial"/>
        </w:rPr>
        <w:footnoteRef/>
      </w:r>
      <w:r w:rsidRPr="00B159BC">
        <w:rPr>
          <w:rFonts w:ascii="Arial" w:hAnsi="Arial" w:cs="Arial"/>
        </w:rPr>
        <w:t xml:space="preserve"> Ver, por ejemplo: Recomendación General 32, párrafo 13.</w:t>
      </w:r>
    </w:p>
  </w:footnote>
  <w:footnote w:id="55">
    <w:p w14:paraId="79DC16DB" w14:textId="77777777" w:rsidR="00171A50" w:rsidRPr="00B159BC" w:rsidRDefault="00171A50" w:rsidP="004C55A8">
      <w:pPr>
        <w:pStyle w:val="Textonotapie"/>
        <w:rPr>
          <w:rFonts w:ascii="Arial" w:hAnsi="Arial" w:cs="Arial"/>
        </w:rPr>
      </w:pPr>
      <w:r w:rsidRPr="00B159BC">
        <w:rPr>
          <w:rStyle w:val="Refdenotaalpie"/>
          <w:rFonts w:ascii="Arial" w:hAnsi="Arial" w:cs="Arial"/>
        </w:rPr>
        <w:footnoteRef/>
      </w:r>
      <w:r w:rsidRPr="00B159BC">
        <w:rPr>
          <w:rFonts w:ascii="Arial" w:hAnsi="Arial" w:cs="Arial"/>
        </w:rPr>
        <w:t xml:space="preserve"> Ver, por ejemplo: Recomendación General 23, párrafo 61.</w:t>
      </w:r>
    </w:p>
  </w:footnote>
  <w:footnote w:id="56">
    <w:p w14:paraId="0B65D024" w14:textId="77777777" w:rsidR="00171A50" w:rsidRPr="00B159BC" w:rsidRDefault="00171A50" w:rsidP="004C55A8">
      <w:pPr>
        <w:pStyle w:val="Textonotapie"/>
        <w:rPr>
          <w:rFonts w:ascii="Arial" w:hAnsi="Arial" w:cs="Arial"/>
        </w:rPr>
      </w:pPr>
      <w:r w:rsidRPr="00B159BC">
        <w:rPr>
          <w:rStyle w:val="Refdenotaalpie"/>
          <w:rFonts w:ascii="Arial" w:hAnsi="Arial" w:cs="Arial"/>
        </w:rPr>
        <w:footnoteRef/>
      </w:r>
      <w:r w:rsidRPr="00B159BC">
        <w:rPr>
          <w:rFonts w:ascii="Arial" w:hAnsi="Arial" w:cs="Arial"/>
        </w:rPr>
        <w:t xml:space="preserve"> Como en el SUP-JDC-1282/2019, foja 36.</w:t>
      </w:r>
    </w:p>
  </w:footnote>
  <w:footnote w:id="57">
    <w:p w14:paraId="5BEE9CDD" w14:textId="77777777" w:rsidR="00171A50" w:rsidRDefault="00171A50" w:rsidP="004C55A8">
      <w:pPr>
        <w:pStyle w:val="Textonotapie"/>
      </w:pPr>
      <w:r>
        <w:rPr>
          <w:rStyle w:val="Refdenotaalpie"/>
        </w:rPr>
        <w:footnoteRef/>
      </w:r>
      <w:r>
        <w:t xml:space="preserve"> Foja 298 de autos.</w:t>
      </w:r>
    </w:p>
  </w:footnote>
  <w:footnote w:id="58">
    <w:p w14:paraId="441F0F1C" w14:textId="7401B2E8" w:rsidR="00171A50" w:rsidRDefault="00171A50">
      <w:pPr>
        <w:pStyle w:val="Textonotapie"/>
      </w:pPr>
      <w:r>
        <w:rPr>
          <w:rStyle w:val="Refdenotaalpie"/>
        </w:rPr>
        <w:footnoteRef/>
      </w:r>
      <w:r>
        <w:t xml:space="preserve"> Código Electoral artículos 75 fracción XIX, Artículo 68, fracción II y VIII y demás relativos y aplicables.</w:t>
      </w:r>
    </w:p>
  </w:footnote>
  <w:footnote w:id="59">
    <w:p w14:paraId="052BDD5E" w14:textId="7EC7876D" w:rsidR="00171A50" w:rsidRDefault="00171A50">
      <w:pPr>
        <w:pStyle w:val="Textonotapie"/>
      </w:pPr>
      <w:r w:rsidRPr="00E655E5">
        <w:rPr>
          <w:rStyle w:val="Refdenotaalpie"/>
        </w:rPr>
        <w:footnoteRef/>
      </w:r>
      <w:r w:rsidRPr="00E655E5">
        <w:t xml:space="preserve"> Localizable en la URL: </w:t>
      </w:r>
      <w:hyperlink r:id="rId5" w:history="1">
        <w:r w:rsidRPr="00E655E5">
          <w:rPr>
            <w:rStyle w:val="Hipervnculo"/>
            <w:color w:val="auto"/>
          </w:rPr>
          <w:t>https://sjf.scjn.gob.mx/SJFSist/(F(OQvEHdsZhDFqEoPIVDipcstvoIApoEgpt2JItTLqrnKVquzvb2WfIRf35qsKx1IdY1PS5tLulU-hkqCWnxFlX2sXwwKQJfhS7VaVmYbRuWq-F6eLF8uq-k43oLjKkjKy3OpF0KWB1chHA4SxTmNXtR4_2AtshKO9I9ak6sKO9XA1))/Paginas/DetalleGeneralV2.aspx?ID=2017989&amp;Clase=DetalleTesisBL&amp;Semanario=0</w:t>
        </w:r>
      </w:hyperlink>
      <w:r w:rsidRPr="00E655E5">
        <w:t xml:space="preserve"> </w:t>
      </w:r>
    </w:p>
  </w:footnote>
  <w:footnote w:id="60">
    <w:p w14:paraId="6C04B56E" w14:textId="77777777" w:rsidR="00171A50" w:rsidRPr="00480112" w:rsidRDefault="00171A50" w:rsidP="004C55A8">
      <w:pPr>
        <w:spacing w:after="0" w:line="240" w:lineRule="auto"/>
        <w:jc w:val="both"/>
        <w:rPr>
          <w:rFonts w:ascii="Arial" w:hAnsi="Arial" w:cs="Arial"/>
          <w:sz w:val="20"/>
          <w:szCs w:val="20"/>
        </w:rPr>
      </w:pPr>
      <w:r w:rsidRPr="00480112">
        <w:rPr>
          <w:rFonts w:ascii="Arial" w:hAnsi="Arial" w:cs="Arial"/>
          <w:sz w:val="20"/>
          <w:szCs w:val="20"/>
          <w:vertAlign w:val="superscript"/>
        </w:rPr>
        <w:footnoteRef/>
      </w:r>
      <w:r w:rsidRPr="00480112">
        <w:rPr>
          <w:rFonts w:ascii="Arial" w:hAnsi="Arial" w:cs="Arial"/>
          <w:sz w:val="20"/>
          <w:szCs w:val="20"/>
        </w:rPr>
        <w:t xml:space="preserve"> Datos proporcionados por el INEGI a requerimiento de este Tribunal, en el </w:t>
      </w:r>
      <w:r w:rsidRPr="00413E8C">
        <w:rPr>
          <w:rFonts w:ascii="Arial" w:hAnsi="Arial" w:cs="Arial"/>
          <w:sz w:val="20"/>
          <w:szCs w:val="20"/>
        </w:rPr>
        <w:t>oficio que obra a fojas 157</w:t>
      </w:r>
      <w:r w:rsidRPr="00480112">
        <w:rPr>
          <w:rFonts w:ascii="Arial" w:hAnsi="Arial" w:cs="Arial"/>
          <w:sz w:val="20"/>
          <w:szCs w:val="20"/>
        </w:rPr>
        <w:t xml:space="preserve"> de autos.</w:t>
      </w:r>
    </w:p>
  </w:footnote>
  <w:footnote w:id="61">
    <w:p w14:paraId="53FF2B3D" w14:textId="77777777" w:rsidR="00171A50" w:rsidRPr="00480112" w:rsidRDefault="00171A50" w:rsidP="00CC59EF">
      <w:pPr>
        <w:pStyle w:val="Textonotapie"/>
        <w:jc w:val="both"/>
        <w:rPr>
          <w:rFonts w:ascii="Arial" w:hAnsi="Arial" w:cs="Arial"/>
        </w:rPr>
      </w:pPr>
      <w:r w:rsidRPr="00480112">
        <w:rPr>
          <w:rStyle w:val="Refdenotaalpie"/>
          <w:rFonts w:ascii="Arial" w:hAnsi="Arial" w:cs="Arial"/>
        </w:rPr>
        <w:footnoteRef/>
      </w:r>
      <w:r w:rsidRPr="00480112">
        <w:rPr>
          <w:rFonts w:ascii="Arial" w:hAnsi="Arial" w:cs="Arial"/>
        </w:rPr>
        <w:t xml:space="preserve"> </w:t>
      </w:r>
      <w:r>
        <w:rPr>
          <w:rFonts w:ascii="Arial" w:hAnsi="Arial" w:cs="Arial"/>
        </w:rPr>
        <w:t xml:space="preserve">Sin embargo, </w:t>
      </w:r>
      <w:r w:rsidRPr="00480112">
        <w:rPr>
          <w:rFonts w:ascii="Arial" w:hAnsi="Arial" w:cs="Arial"/>
        </w:rPr>
        <w:t xml:space="preserve">la CONAPRED informó que respecto de Organizaciones de la Comunidad LGBTTI+ en el Estado de Aguascalientes están registradas </w:t>
      </w:r>
      <w:r w:rsidRPr="00480112">
        <w:rPr>
          <w:rFonts w:ascii="Arial" w:hAnsi="Arial" w:cs="Arial"/>
          <w:b/>
        </w:rPr>
        <w:t>3 de 278 en toda la República Mexicana.</w:t>
      </w:r>
    </w:p>
  </w:footnote>
  <w:footnote w:id="62">
    <w:p w14:paraId="52BCAEEF" w14:textId="77777777" w:rsidR="00171A50" w:rsidRPr="002603C2" w:rsidRDefault="00171A50" w:rsidP="004C55A8">
      <w:pPr>
        <w:spacing w:line="240" w:lineRule="auto"/>
        <w:rPr>
          <w:rFonts w:ascii="Arial" w:hAnsi="Arial" w:cs="Arial"/>
          <w:sz w:val="20"/>
          <w:szCs w:val="20"/>
        </w:rPr>
      </w:pPr>
      <w:r w:rsidRPr="002603C2">
        <w:rPr>
          <w:rFonts w:ascii="Arial" w:hAnsi="Arial" w:cs="Arial"/>
          <w:sz w:val="20"/>
          <w:szCs w:val="20"/>
          <w:vertAlign w:val="superscript"/>
        </w:rPr>
        <w:footnoteRef/>
      </w:r>
      <w:r w:rsidRPr="002603C2">
        <w:rPr>
          <w:rFonts w:ascii="Arial" w:hAnsi="Arial" w:cs="Arial"/>
          <w:sz w:val="20"/>
          <w:szCs w:val="20"/>
        </w:rPr>
        <w:t xml:space="preserve"> Datos proporcionados por la CONAPRED file:///Users/temoc_22/Downloads/Informe%20requerimiento%20Tribunal%20Electoral%20(1).pdf</w:t>
      </w:r>
    </w:p>
  </w:footnote>
  <w:footnote w:id="63">
    <w:p w14:paraId="2A62CD34" w14:textId="77777777" w:rsidR="00171A50" w:rsidRDefault="00171A50" w:rsidP="00EF17E8">
      <w:pPr>
        <w:spacing w:line="240" w:lineRule="auto"/>
        <w:rPr>
          <w:sz w:val="20"/>
          <w:szCs w:val="20"/>
        </w:rPr>
      </w:pPr>
      <w:r>
        <w:rPr>
          <w:vertAlign w:val="superscript"/>
        </w:rPr>
        <w:footnoteRef/>
      </w:r>
      <w:r>
        <w:rPr>
          <w:sz w:val="20"/>
          <w:szCs w:val="20"/>
        </w:rPr>
        <w:t xml:space="preserve"> SUP-RAP-71/2016 </w:t>
      </w:r>
    </w:p>
    <w:p w14:paraId="2B671C15" w14:textId="77777777" w:rsidR="00171A50" w:rsidRDefault="00171A50" w:rsidP="00EF17E8">
      <w:pPr>
        <w:spacing w:line="240" w:lineRule="auto"/>
        <w:rPr>
          <w:sz w:val="20"/>
          <w:szCs w:val="20"/>
        </w:rPr>
      </w:pPr>
      <w:r>
        <w:rPr>
          <w:sz w:val="20"/>
          <w:szCs w:val="20"/>
        </w:rPr>
        <w:t>https://www.te.gob.mx/EE/SUP/2016/RAP/71/SUP_2016_RAP_71-551218.pdf</w:t>
      </w:r>
    </w:p>
  </w:footnote>
  <w:footnote w:id="64">
    <w:p w14:paraId="3AD90BE9" w14:textId="031E6445" w:rsidR="00171A50" w:rsidRDefault="00171A50">
      <w:pPr>
        <w:pStyle w:val="Textonotapie"/>
      </w:pPr>
      <w:r>
        <w:rPr>
          <w:rStyle w:val="Refdenotaalpie"/>
        </w:rPr>
        <w:footnoteRef/>
      </w:r>
      <w:r>
        <w:t xml:space="preserve"> Considerando que de esta sumatoria todos son mayores de edad, excepto los miembros de comunidades indígenas, los cuales fueron incluidos en su totalidad.</w:t>
      </w:r>
    </w:p>
  </w:footnote>
  <w:footnote w:id="65">
    <w:p w14:paraId="5CA5B9A6" w14:textId="77777777" w:rsidR="00171A50" w:rsidRDefault="00171A50" w:rsidP="002C1D42">
      <w:pPr>
        <w:pStyle w:val="Textonotapie"/>
      </w:pPr>
      <w:r w:rsidRPr="003E07B0">
        <w:rPr>
          <w:rStyle w:val="Refdenotaalpie"/>
          <w:rFonts w:ascii="Arial" w:hAnsi="Arial" w:cs="Arial"/>
        </w:rPr>
        <w:footnoteRef/>
      </w:r>
      <w:r w:rsidRPr="003E07B0">
        <w:rPr>
          <w:rFonts w:ascii="Arial" w:hAnsi="Arial" w:cs="Arial"/>
        </w:rPr>
        <w:t xml:space="preserve"> Establecidos en la resolución del expediente SUP-JDC-1080/2013.</w:t>
      </w:r>
    </w:p>
  </w:footnote>
  <w:footnote w:id="66">
    <w:p w14:paraId="5CCFF895" w14:textId="77777777" w:rsidR="00171A50" w:rsidRPr="00806154" w:rsidRDefault="00171A50" w:rsidP="002C1D42">
      <w:pPr>
        <w:pStyle w:val="Textonotapie"/>
        <w:jc w:val="both"/>
        <w:rPr>
          <w:rFonts w:ascii="Arial" w:hAnsi="Arial" w:cs="Arial"/>
        </w:rPr>
      </w:pPr>
      <w:r w:rsidRPr="00806154">
        <w:rPr>
          <w:rStyle w:val="Refdenotaalpie"/>
          <w:rFonts w:ascii="Arial" w:hAnsi="Arial" w:cs="Arial"/>
        </w:rPr>
        <w:footnoteRef/>
      </w:r>
      <w:r w:rsidRPr="00806154">
        <w:rPr>
          <w:rFonts w:ascii="Arial" w:hAnsi="Arial" w:cs="Arial"/>
        </w:rPr>
        <w:t xml:space="preserve"> En el mismo sentido, es importante tener en consideración la Opinión Consultiva OC18/03 de la Corte Interamericana de Derechos Humanos, párrafo 105: “[…] los Estados sólo podrán establecer distinciones objetivas y razonables, cuando éstas se realicen con el debido respeto a los derechos humanos y de conformidad con el principio de la aplicación de la norma que mejor proteja a la persona humana.”</w:t>
      </w:r>
    </w:p>
  </w:footnote>
  <w:footnote w:id="67">
    <w:p w14:paraId="60CCDDFB" w14:textId="0EE14C92" w:rsidR="00171A50" w:rsidRPr="004839E3" w:rsidRDefault="00171A50">
      <w:pPr>
        <w:pStyle w:val="Textonotapie"/>
        <w:rPr>
          <w:rFonts w:ascii="Arial" w:hAnsi="Arial" w:cs="Arial"/>
        </w:rPr>
      </w:pPr>
      <w:r w:rsidRPr="004839E3">
        <w:rPr>
          <w:rStyle w:val="Refdenotaalpie"/>
          <w:rFonts w:ascii="Arial" w:hAnsi="Arial" w:cs="Arial"/>
        </w:rPr>
        <w:footnoteRef/>
      </w:r>
      <w:r w:rsidRPr="004839E3">
        <w:rPr>
          <w:rFonts w:ascii="Arial" w:hAnsi="Arial" w:cs="Arial"/>
        </w:rPr>
        <w:t xml:space="preserve"> Conforme a la certificación que obra a foja</w:t>
      </w:r>
      <w:r>
        <w:rPr>
          <w:rFonts w:ascii="Arial" w:hAnsi="Arial" w:cs="Arial"/>
        </w:rPr>
        <w:t xml:space="preserve"> 305</w:t>
      </w:r>
      <w:r w:rsidRPr="004839E3">
        <w:rPr>
          <w:rFonts w:ascii="Arial" w:hAnsi="Arial" w:cs="Arial"/>
        </w:rPr>
        <w:t xml:space="preserve"> de autos.</w:t>
      </w:r>
    </w:p>
  </w:footnote>
  <w:footnote w:id="68">
    <w:p w14:paraId="3C44BDE7" w14:textId="2282266F" w:rsidR="00171A50" w:rsidRPr="004839E3" w:rsidRDefault="00171A50">
      <w:pPr>
        <w:pStyle w:val="Textonotapie"/>
        <w:rPr>
          <w:rFonts w:ascii="Arial" w:hAnsi="Arial" w:cs="Arial"/>
        </w:rPr>
      </w:pPr>
      <w:r w:rsidRPr="004839E3">
        <w:rPr>
          <w:rStyle w:val="Refdenotaalpie"/>
          <w:rFonts w:ascii="Arial" w:hAnsi="Arial" w:cs="Arial"/>
        </w:rPr>
        <w:footnoteRef/>
      </w:r>
      <w:r w:rsidRPr="004839E3">
        <w:rPr>
          <w:rFonts w:ascii="Arial" w:hAnsi="Arial" w:cs="Arial"/>
        </w:rPr>
        <w:t xml:space="preserve"> </w:t>
      </w:r>
      <w:r w:rsidRPr="004839E3">
        <w:rPr>
          <w:rFonts w:ascii="Arial" w:eastAsia="Times New Roman" w:hAnsi="Arial" w:cs="Arial"/>
          <w:color w:val="000000"/>
        </w:rPr>
        <w:t xml:space="preserve">URL: </w:t>
      </w:r>
      <w:hyperlink r:id="rId6" w:history="1">
        <w:r w:rsidRPr="004839E3">
          <w:rPr>
            <w:rStyle w:val="Hipervnculo"/>
            <w:rFonts w:ascii="Arial" w:eastAsia="Times New Roman" w:hAnsi="Arial" w:cs="Arial"/>
          </w:rPr>
          <w:t>www.ieeags.org.mx</w:t>
        </w:r>
      </w:hyperlink>
    </w:p>
  </w:footnote>
  <w:footnote w:id="69">
    <w:p w14:paraId="123914A8" w14:textId="77777777" w:rsidR="00171A50" w:rsidRPr="004839E3" w:rsidRDefault="00171A50" w:rsidP="004839E3">
      <w:pPr>
        <w:pStyle w:val="Estilo"/>
        <w:rPr>
          <w:rFonts w:cs="Arial"/>
          <w:sz w:val="20"/>
          <w:szCs w:val="20"/>
        </w:rPr>
      </w:pPr>
      <w:r w:rsidRPr="004839E3">
        <w:rPr>
          <w:rStyle w:val="Refdenotaalpie"/>
          <w:rFonts w:cs="Arial"/>
          <w:sz w:val="20"/>
          <w:szCs w:val="20"/>
        </w:rPr>
        <w:footnoteRef/>
      </w:r>
      <w:r w:rsidRPr="004839E3">
        <w:rPr>
          <w:rFonts w:cs="Arial"/>
          <w:sz w:val="20"/>
          <w:szCs w:val="20"/>
        </w:rPr>
        <w:t xml:space="preserve"> Consultable en el Tomo II, diciembre de 1995, del Semanario Judicial de la Federación y su Gaceta, Novena Época, página 261. </w:t>
      </w:r>
    </w:p>
    <w:p w14:paraId="32DA3272" w14:textId="77777777" w:rsidR="00171A50" w:rsidRDefault="00171A50" w:rsidP="004839E3">
      <w:pPr>
        <w:pStyle w:val="Textonotapie"/>
      </w:pPr>
    </w:p>
  </w:footnote>
  <w:footnote w:id="70">
    <w:p w14:paraId="7C426AE5" w14:textId="77777777" w:rsidR="00171A50" w:rsidRDefault="00171A50" w:rsidP="0032418A">
      <w:pPr>
        <w:pStyle w:val="Textonotapie"/>
      </w:pPr>
      <w:r>
        <w:rPr>
          <w:rStyle w:val="Refdenotaalpie"/>
        </w:rPr>
        <w:footnoteRef/>
      </w:r>
      <w:r>
        <w:t xml:space="preserve"> </w:t>
      </w:r>
      <w:r w:rsidRPr="002C315F">
        <w:rPr>
          <w:rFonts w:ascii="Arial" w:hAnsi="Arial" w:cs="Arial"/>
        </w:rPr>
        <w:t>Que obra a foja 132 de autos.</w:t>
      </w:r>
    </w:p>
  </w:footnote>
  <w:footnote w:id="71">
    <w:p w14:paraId="1B0BD63E" w14:textId="77777777" w:rsidR="00171A50" w:rsidRPr="00757A1D" w:rsidRDefault="00171A50" w:rsidP="00C70529">
      <w:pPr>
        <w:pStyle w:val="Textonotapie"/>
        <w:jc w:val="both"/>
        <w:rPr>
          <w:rFonts w:ascii="Arial" w:hAnsi="Arial" w:cs="Arial"/>
        </w:rPr>
      </w:pPr>
      <w:r w:rsidRPr="00757A1D">
        <w:rPr>
          <w:rStyle w:val="Refdenotaalpie"/>
          <w:rFonts w:ascii="Arial" w:hAnsi="Arial" w:cs="Arial"/>
        </w:rPr>
        <w:footnoteRef/>
      </w:r>
      <w:r w:rsidRPr="00757A1D">
        <w:rPr>
          <w:rFonts w:ascii="Arial" w:hAnsi="Arial" w:cs="Arial"/>
        </w:rPr>
        <w:t xml:space="preserve"> Consultable en la liga electrónica: </w:t>
      </w:r>
      <w:hyperlink r:id="rId7" w:history="1">
        <w:r w:rsidRPr="00757A1D">
          <w:rPr>
            <w:rStyle w:val="Hipervnculo"/>
            <w:rFonts w:ascii="Arial" w:hAnsi="Arial" w:cs="Arial"/>
            <w:color w:val="auto"/>
          </w:rPr>
          <w:t>https://www.ine.mx/wp-content/uploads/2018/06/DECEyEC-Protocolo-Trans.pdf</w:t>
        </w:r>
      </w:hyperlink>
    </w:p>
  </w:footnote>
  <w:footnote w:id="72">
    <w:p w14:paraId="3026D686" w14:textId="77777777" w:rsidR="00171A50" w:rsidRPr="00757A1D" w:rsidRDefault="00171A50" w:rsidP="00C70529">
      <w:pPr>
        <w:pStyle w:val="Textonotapie"/>
        <w:jc w:val="both"/>
        <w:rPr>
          <w:rFonts w:ascii="Arial" w:hAnsi="Arial" w:cs="Arial"/>
        </w:rPr>
      </w:pPr>
      <w:r w:rsidRPr="00757A1D">
        <w:rPr>
          <w:rStyle w:val="Refdenotaalpie"/>
          <w:rFonts w:ascii="Arial" w:hAnsi="Arial" w:cs="Arial"/>
        </w:rPr>
        <w:footnoteRef/>
      </w:r>
      <w:r w:rsidRPr="00757A1D">
        <w:rPr>
          <w:rFonts w:ascii="Arial" w:hAnsi="Arial" w:cs="Arial"/>
        </w:rPr>
        <w:t xml:space="preserve"> Que se puede consultar en la liga: </w:t>
      </w:r>
      <w:hyperlink r:id="rId8" w:history="1">
        <w:r w:rsidRPr="00757A1D">
          <w:rPr>
            <w:rStyle w:val="Hipervnculo"/>
            <w:rFonts w:ascii="Arial" w:hAnsi="Arial" w:cs="Arial"/>
            <w:color w:val="auto"/>
          </w:rPr>
          <w:t>https://igualdad.ine.mx/wp-content/uploads/2019/07/Protocolo_Trans_Interno.pdf</w:t>
        </w:r>
      </w:hyperlink>
    </w:p>
  </w:footnote>
  <w:footnote w:id="73">
    <w:p w14:paraId="5D00AFE4" w14:textId="77777777" w:rsidR="00171A50" w:rsidRPr="00757A1D" w:rsidRDefault="00171A50" w:rsidP="00C70529">
      <w:pPr>
        <w:pStyle w:val="Textonotapie"/>
        <w:jc w:val="both"/>
        <w:rPr>
          <w:rFonts w:ascii="Arial" w:hAnsi="Arial" w:cs="Arial"/>
        </w:rPr>
      </w:pPr>
      <w:r w:rsidRPr="00757A1D">
        <w:rPr>
          <w:rStyle w:val="Refdenotaalpie"/>
          <w:rFonts w:ascii="Arial" w:hAnsi="Arial" w:cs="Arial"/>
        </w:rPr>
        <w:footnoteRef/>
      </w:r>
      <w:r w:rsidRPr="00757A1D">
        <w:rPr>
          <w:rFonts w:ascii="Arial" w:hAnsi="Arial" w:cs="Arial"/>
        </w:rPr>
        <w:t xml:space="preserve"> Consultable en la liga: </w:t>
      </w:r>
      <w:hyperlink r:id="rId9" w:history="1">
        <w:r w:rsidRPr="00757A1D">
          <w:rPr>
            <w:rStyle w:val="Hipervnculo"/>
            <w:rFonts w:ascii="Arial" w:hAnsi="Arial" w:cs="Arial"/>
            <w:color w:val="auto"/>
          </w:rPr>
          <w:t>https://repositoriodocumental.ine.mx/xmlui/bitstream/handle/123456789/100123/CG1ex201812-19-ap-24.pdf</w:t>
        </w:r>
      </w:hyperlink>
    </w:p>
  </w:footnote>
  <w:footnote w:id="74">
    <w:p w14:paraId="3693AE06" w14:textId="77777777" w:rsidR="00171A50" w:rsidRDefault="00171A50" w:rsidP="00C70529">
      <w:pPr>
        <w:pStyle w:val="Textonotapie"/>
        <w:jc w:val="both"/>
      </w:pPr>
      <w:r w:rsidRPr="00757A1D">
        <w:rPr>
          <w:rStyle w:val="Refdenotaalpie"/>
          <w:rFonts w:ascii="Arial" w:hAnsi="Arial" w:cs="Arial"/>
        </w:rPr>
        <w:footnoteRef/>
      </w:r>
      <w:r w:rsidRPr="00757A1D">
        <w:rPr>
          <w:rFonts w:ascii="Arial" w:hAnsi="Arial" w:cs="Arial"/>
        </w:rPr>
        <w:t xml:space="preserve"> SCJN. Jurisprudencia: </w:t>
      </w:r>
      <w:r w:rsidRPr="00757A1D">
        <w:rPr>
          <w:rFonts w:ascii="Arial" w:hAnsi="Arial" w:cs="Arial"/>
          <w:b/>
          <w:bCs/>
          <w:i/>
          <w:iCs/>
        </w:rPr>
        <w:t>“SENTENCIA DE AMPARO. INCONGRUENCIA ENTRE LOS RESOLUTIVOS Y LA PARTE CONSIDERATIVA, EL TRIBUNAL REVISOR DEBE CORREGIRLA DE OFICIO”</w:t>
      </w:r>
      <w:r w:rsidRPr="00757A1D">
        <w:rPr>
          <w:rFonts w:ascii="Arial" w:hAnsi="Arial" w:cs="Arial"/>
        </w:rPr>
        <w:t xml:space="preserve">. Disponible para su consulta en la URL: </w:t>
      </w:r>
      <w:hyperlink r:id="rId10" w:history="1">
        <w:r w:rsidRPr="00757A1D">
          <w:rPr>
            <w:rStyle w:val="Hipervnculo"/>
            <w:rFonts w:ascii="Arial" w:hAnsi="Arial" w:cs="Arial"/>
            <w:color w:val="auto"/>
          </w:rPr>
          <w:t>https://sjf.scjn.gob.mx/sjfsist/Paginas/DetalleGeneralV2.aspx?Clase=DetalleTesisBL&amp;ID=192836&amp;Semanario=0</w:t>
        </w:r>
      </w:hyperlink>
      <w:r w:rsidRPr="00757A1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06D78" w14:textId="6609FA81" w:rsidR="00797CA2" w:rsidRDefault="00797CA2">
    <w:pPr>
      <w:pStyle w:val="Encabezado"/>
    </w:pPr>
    <w:r>
      <w:rPr>
        <w:noProof/>
      </w:rPr>
      <w:pict w14:anchorId="6F929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6712329" o:spid="_x0000_s2050" type="#_x0000_t136" style="position:absolute;margin-left:0;margin-top:0;width:505.2pt;height:137.75pt;rotation:315;z-index:-251653120;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90D6D" w14:textId="1FC1B6B0" w:rsidR="00171A50" w:rsidRDefault="00797CA2" w:rsidP="00D97095">
    <w:pPr>
      <w:pStyle w:val="Encabezado"/>
      <w:jc w:val="center"/>
      <w:rPr>
        <w:rFonts w:ascii="Arial" w:hAnsi="Arial" w:cs="Arial"/>
        <w:b/>
        <w:sz w:val="18"/>
        <w:szCs w:val="18"/>
      </w:rPr>
    </w:pPr>
    <w:r>
      <w:rPr>
        <w:noProof/>
      </w:rPr>
      <w:pict w14:anchorId="50567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6712330" o:spid="_x0000_s2051" type="#_x0000_t136" style="position:absolute;left:0;text-align:left;margin-left:0;margin-top:0;width:505.2pt;height:137.75pt;rotation:315;z-index:-251651072;mso-position-horizontal:center;mso-position-horizontal-relative:margin;mso-position-vertical:center;mso-position-vertical-relative:margin" o:allowincell="f" fillcolor="silver" stroked="f">
          <v:fill opacity=".5"/>
          <v:textpath style="font-family:&quot;Calibri&quot;;font-size:1pt" string="Para consulta"/>
        </v:shape>
      </w:pict>
    </w:r>
    <w:sdt>
      <w:sdtPr>
        <w:rPr>
          <w:rFonts w:ascii="Arial" w:hAnsi="Arial" w:cs="Arial"/>
          <w:b/>
          <w:sz w:val="18"/>
          <w:szCs w:val="18"/>
        </w:rPr>
        <w:id w:val="784388259"/>
        <w:docPartObj>
          <w:docPartGallery w:val="Page Numbers (Margins)"/>
          <w:docPartUnique/>
        </w:docPartObj>
      </w:sdtPr>
      <w:sdtEndPr/>
      <w:sdtContent>
        <w:r w:rsidR="00171A50" w:rsidRPr="00395A47">
          <w:rPr>
            <w:rFonts w:ascii="Arial" w:hAnsi="Arial" w:cs="Arial"/>
            <w:b/>
            <w:noProof/>
            <w:sz w:val="18"/>
            <w:szCs w:val="18"/>
            <w:lang w:val="es-ES" w:eastAsia="es-ES"/>
          </w:rPr>
          <mc:AlternateContent>
            <mc:Choice Requires="wps">
              <w:drawing>
                <wp:anchor distT="0" distB="0" distL="114300" distR="114300" simplePos="0" relativeHeight="251659264" behindDoc="0" locked="0" layoutInCell="0" allowOverlap="1" wp14:anchorId="546E0825" wp14:editId="1C3B61F7">
                  <wp:simplePos x="0" y="0"/>
                  <wp:positionH relativeFrom="rightMargin">
                    <wp:align>center</wp:align>
                  </wp:positionH>
                  <wp:positionV relativeFrom="page">
                    <wp:align>center</wp:align>
                  </wp:positionV>
                  <wp:extent cx="762000" cy="89535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48368D3" w14:textId="10E7D8C5" w:rsidR="00171A50" w:rsidRDefault="00171A50">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4639A6">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0825" id="Rectángulo 6"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4qsFQ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648368D3" w14:textId="10E7D8C5" w:rsidR="00171A50" w:rsidRDefault="00171A50">
                            <w:pPr>
                              <w:jc w:val="center"/>
                              <w:rPr>
                                <w:rFonts w:asciiTheme="majorHAnsi" w:eastAsiaTheme="majorEastAsia" w:hAnsiTheme="majorHAnsi" w:cstheme="majorBidi"/>
                                <w:sz w:val="72"/>
                                <w:szCs w:val="72"/>
                              </w:rPr>
                            </w:pPr>
                            <w:r>
                              <w:rPr>
                                <w:rFonts w:cs="Times New Roman"/>
                              </w:rPr>
                              <w:fldChar w:fldCharType="begin"/>
                            </w:r>
                            <w:r>
                              <w:instrText>PAGE  \* MERGEFORMAT</w:instrText>
                            </w:r>
                            <w:r>
                              <w:rPr>
                                <w:rFonts w:cs="Times New Roman"/>
                              </w:rPr>
                              <w:fldChar w:fldCharType="separate"/>
                            </w:r>
                            <w:r w:rsidRPr="004639A6">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171A50" w:rsidRPr="00A46BD3">
      <w:rPr>
        <w:rFonts w:ascii="Century Gothic" w:hAnsi="Century Gothic"/>
        <w:noProof/>
        <w:lang w:val="es-ES" w:eastAsia="es-ES"/>
      </w:rPr>
      <w:drawing>
        <wp:anchor distT="0" distB="0" distL="114300" distR="114300" simplePos="0" relativeHeight="251657216" behindDoc="0" locked="0" layoutInCell="1" allowOverlap="1" wp14:anchorId="2D29F123" wp14:editId="3D148C3B">
          <wp:simplePos x="0" y="0"/>
          <wp:positionH relativeFrom="leftMargin">
            <wp:posOffset>868680</wp:posOffset>
          </wp:positionH>
          <wp:positionV relativeFrom="paragraph">
            <wp:posOffset>6350</wp:posOffset>
          </wp:positionV>
          <wp:extent cx="1085850" cy="1292651"/>
          <wp:effectExtent l="0" t="0" r="0"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292651"/>
                  </a:xfrm>
                  <a:prstGeom prst="rect">
                    <a:avLst/>
                  </a:prstGeom>
                </pic:spPr>
              </pic:pic>
            </a:graphicData>
          </a:graphic>
          <wp14:sizeRelH relativeFrom="page">
            <wp14:pctWidth>0</wp14:pctWidth>
          </wp14:sizeRelH>
          <wp14:sizeRelV relativeFrom="page">
            <wp14:pctHeight>0</wp14:pctHeight>
          </wp14:sizeRelV>
        </wp:anchor>
      </w:drawing>
    </w:r>
    <w:r w:rsidR="00171A50">
      <w:rPr>
        <w:rFonts w:ascii="Arial" w:hAnsi="Arial" w:cs="Arial"/>
        <w:b/>
        <w:sz w:val="18"/>
        <w:szCs w:val="18"/>
      </w:rPr>
      <w:t xml:space="preserve">                                                               </w:t>
    </w:r>
  </w:p>
  <w:p w14:paraId="5964D1A8" w14:textId="77777777" w:rsidR="00171A50" w:rsidRDefault="00171A50" w:rsidP="00D97095">
    <w:pPr>
      <w:pStyle w:val="Encabezado"/>
      <w:jc w:val="center"/>
      <w:rPr>
        <w:rFonts w:ascii="Arial" w:hAnsi="Arial" w:cs="Arial"/>
        <w:b/>
        <w:sz w:val="18"/>
        <w:szCs w:val="18"/>
      </w:rPr>
    </w:pPr>
  </w:p>
  <w:p w14:paraId="0BCC09AE" w14:textId="77777777" w:rsidR="00171A50" w:rsidRPr="00A46BD3" w:rsidRDefault="00171A50" w:rsidP="00D97095">
    <w:pPr>
      <w:pStyle w:val="Encabezado"/>
      <w:rPr>
        <w:rFonts w:ascii="Century Gothic" w:hAnsi="Century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04A4A" w14:textId="2B9B23D0" w:rsidR="00797CA2" w:rsidRDefault="00797CA2">
    <w:pPr>
      <w:pStyle w:val="Encabezado"/>
    </w:pPr>
    <w:r>
      <w:rPr>
        <w:noProof/>
      </w:rPr>
      <w:pict w14:anchorId="785D3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26712328" o:spid="_x0000_s2049" type="#_x0000_t136" style="position:absolute;margin-left:0;margin-top:0;width:505.2pt;height:137.75pt;rotation:315;z-index:-251655168;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B5F42"/>
    <w:multiLevelType w:val="hybridMultilevel"/>
    <w:tmpl w:val="9162F2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575190"/>
    <w:multiLevelType w:val="hybridMultilevel"/>
    <w:tmpl w:val="65085D50"/>
    <w:lvl w:ilvl="0" w:tplc="2FDEDA78">
      <w:start w:val="1"/>
      <w:numFmt w:val="lowerLetter"/>
      <w:lvlText w:val="%1)"/>
      <w:lvlJc w:val="left"/>
      <w:pPr>
        <w:ind w:left="720" w:hanging="360"/>
      </w:pPr>
      <w:rPr>
        <w:rFonts w:ascii="Arial" w:eastAsiaTheme="minorEastAsia"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62761C"/>
    <w:multiLevelType w:val="hybridMultilevel"/>
    <w:tmpl w:val="559213E4"/>
    <w:lvl w:ilvl="0" w:tplc="7C52C21C">
      <w:start w:val="1"/>
      <w:numFmt w:val="lowerLetter"/>
      <w:lvlText w:val="%1."/>
      <w:lvlJc w:val="left"/>
      <w:pPr>
        <w:ind w:left="690" w:hanging="360"/>
      </w:pPr>
      <w:rPr>
        <w:rFonts w:hint="default"/>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3" w15:restartNumberingAfterBreak="0">
    <w:nsid w:val="126C5E22"/>
    <w:multiLevelType w:val="hybridMultilevel"/>
    <w:tmpl w:val="9836C4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5F13A2"/>
    <w:multiLevelType w:val="hybridMultilevel"/>
    <w:tmpl w:val="BC7EC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EE7C98"/>
    <w:multiLevelType w:val="hybridMultilevel"/>
    <w:tmpl w:val="CBFC1D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6117C9"/>
    <w:multiLevelType w:val="hybridMultilevel"/>
    <w:tmpl w:val="5EAA0C68"/>
    <w:lvl w:ilvl="0" w:tplc="5DC011B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466232"/>
    <w:multiLevelType w:val="hybridMultilevel"/>
    <w:tmpl w:val="0966D9C6"/>
    <w:lvl w:ilvl="0" w:tplc="34340B2C">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F1500F8"/>
    <w:multiLevelType w:val="hybridMultilevel"/>
    <w:tmpl w:val="F710AA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4B569A"/>
    <w:multiLevelType w:val="hybridMultilevel"/>
    <w:tmpl w:val="3E825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5F41AF"/>
    <w:multiLevelType w:val="hybridMultilevel"/>
    <w:tmpl w:val="CC1E4DC2"/>
    <w:lvl w:ilvl="0" w:tplc="F6C80FC2">
      <w:start w:val="5"/>
      <w:numFmt w:val="bullet"/>
      <w:lvlText w:val=""/>
      <w:lvlJc w:val="left"/>
      <w:pPr>
        <w:ind w:left="927" w:hanging="360"/>
      </w:pPr>
      <w:rPr>
        <w:rFonts w:ascii="Wingdings" w:eastAsia="Times New Roman" w:hAnsi="Wingdings"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38265A1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EB1BF1"/>
    <w:multiLevelType w:val="multilevel"/>
    <w:tmpl w:val="BE3217C0"/>
    <w:lvl w:ilvl="0">
      <w:start w:val="1"/>
      <w:numFmt w:val="decimal"/>
      <w:lvlText w:val="%1."/>
      <w:lvlJc w:val="left"/>
      <w:pPr>
        <w:ind w:left="1776" w:hanging="360"/>
      </w:pPr>
      <w:rPr>
        <w:rFonts w:hint="default"/>
        <w:b/>
      </w:rPr>
    </w:lvl>
    <w:lvl w:ilvl="1">
      <w:start w:val="1"/>
      <w:numFmt w:val="decimal"/>
      <w:lvlText w:val="%2."/>
      <w:lvlJc w:val="left"/>
      <w:pPr>
        <w:ind w:left="1836" w:hanging="420"/>
      </w:pPr>
      <w:rPr>
        <w:b/>
      </w:rPr>
    </w:lvl>
    <w:lvl w:ilvl="2">
      <w:start w:val="1"/>
      <w:numFmt w:val="decimal"/>
      <w:isLgl/>
      <w:lvlText w:val="%1.%2.%3."/>
      <w:lvlJc w:val="left"/>
      <w:pPr>
        <w:ind w:left="1418" w:hanging="2"/>
      </w:pPr>
      <w:rPr>
        <w:rFonts w:hint="default"/>
        <w:b/>
      </w:rPr>
    </w:lvl>
    <w:lvl w:ilvl="3">
      <w:start w:val="1"/>
      <w:numFmt w:val="decimal"/>
      <w:isLgl/>
      <w:lvlText w:val="%1.%2.%3.%4."/>
      <w:lvlJc w:val="left"/>
      <w:pPr>
        <w:ind w:left="2136"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496" w:hanging="108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2856" w:hanging="1440"/>
      </w:pPr>
      <w:rPr>
        <w:rFonts w:hint="default"/>
        <w:b/>
      </w:rPr>
    </w:lvl>
    <w:lvl w:ilvl="8">
      <w:start w:val="1"/>
      <w:numFmt w:val="decimal"/>
      <w:isLgl/>
      <w:lvlText w:val="%1.%2.%3.%4.%5.%6.%7.%8.%9."/>
      <w:lvlJc w:val="left"/>
      <w:pPr>
        <w:ind w:left="3216" w:hanging="1800"/>
      </w:pPr>
      <w:rPr>
        <w:rFonts w:hint="default"/>
        <w:b/>
      </w:rPr>
    </w:lvl>
  </w:abstractNum>
  <w:abstractNum w:abstractNumId="13" w15:restartNumberingAfterBreak="0">
    <w:nsid w:val="3B4B7EC2"/>
    <w:multiLevelType w:val="hybridMultilevel"/>
    <w:tmpl w:val="E586FDEE"/>
    <w:lvl w:ilvl="0" w:tplc="0DAAA6FE">
      <w:start w:val="6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214DF"/>
    <w:multiLevelType w:val="hybridMultilevel"/>
    <w:tmpl w:val="654456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406929"/>
    <w:multiLevelType w:val="hybridMultilevel"/>
    <w:tmpl w:val="D9286C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E435A3"/>
    <w:multiLevelType w:val="hybridMultilevel"/>
    <w:tmpl w:val="FEAEDFA2"/>
    <w:lvl w:ilvl="0" w:tplc="CF34A6E4">
      <w:start w:val="1"/>
      <w:numFmt w:val="low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24357AA"/>
    <w:multiLevelType w:val="hybridMultilevel"/>
    <w:tmpl w:val="DBDE65D6"/>
    <w:lvl w:ilvl="0" w:tplc="2CAE9002">
      <w:start w:val="1"/>
      <w:numFmt w:val="upperRoman"/>
      <w:lvlText w:val="%1."/>
      <w:lvlJc w:val="left"/>
      <w:pPr>
        <w:ind w:left="1080" w:hanging="720"/>
      </w:pPr>
      <w:rPr>
        <w:rFonts w:hint="default"/>
        <w:color w:val="auto"/>
      </w:rPr>
    </w:lvl>
    <w:lvl w:ilvl="1" w:tplc="3946B3E0">
      <w:start w:val="1"/>
      <w:numFmt w:val="lowerLetter"/>
      <w:lvlText w:val="%2."/>
      <w:lvlJc w:val="left"/>
      <w:pPr>
        <w:ind w:left="1440" w:hanging="360"/>
      </w:pPr>
      <w:rPr>
        <w:color w:val="auto"/>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BF2A61"/>
    <w:multiLevelType w:val="hybridMultilevel"/>
    <w:tmpl w:val="472E018C"/>
    <w:lvl w:ilvl="0" w:tplc="080A000F">
      <w:start w:val="5"/>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10367C"/>
    <w:multiLevelType w:val="hybridMultilevel"/>
    <w:tmpl w:val="025CC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AB5683"/>
    <w:multiLevelType w:val="hybridMultilevel"/>
    <w:tmpl w:val="15E8EBF6"/>
    <w:lvl w:ilvl="0" w:tplc="DDD8232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3F4065"/>
    <w:multiLevelType w:val="hybridMultilevel"/>
    <w:tmpl w:val="684C9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212ECC"/>
    <w:multiLevelType w:val="hybridMultilevel"/>
    <w:tmpl w:val="1F0441E2"/>
    <w:lvl w:ilvl="0" w:tplc="BD668B36">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EB683D"/>
    <w:multiLevelType w:val="hybridMultilevel"/>
    <w:tmpl w:val="7E38A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29B3190"/>
    <w:multiLevelType w:val="hybridMultilevel"/>
    <w:tmpl w:val="38FC6D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C31911"/>
    <w:multiLevelType w:val="hybridMultilevel"/>
    <w:tmpl w:val="802A2F28"/>
    <w:lvl w:ilvl="0" w:tplc="7AC8EDBA">
      <w:start w:val="6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DA7557"/>
    <w:multiLevelType w:val="hybridMultilevel"/>
    <w:tmpl w:val="5A68AE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723AF0"/>
    <w:multiLevelType w:val="multilevel"/>
    <w:tmpl w:val="34504E02"/>
    <w:lvl w:ilvl="0">
      <w:start w:val="1"/>
      <w:numFmt w:val="decimal"/>
      <w:lvlText w:val="%1."/>
      <w:lvlJc w:val="left"/>
      <w:pPr>
        <w:ind w:left="720" w:hanging="360"/>
      </w:pPr>
      <w:rPr>
        <w:rFonts w:hint="default"/>
        <w:b/>
      </w:rPr>
    </w:lvl>
    <w:lvl w:ilvl="1">
      <w:start w:val="2"/>
      <w:numFmt w:val="decimal"/>
      <w:isLgl/>
      <w:lvlText w:val="%1.%2."/>
      <w:lvlJc w:val="left"/>
      <w:pPr>
        <w:ind w:left="720" w:hanging="720"/>
      </w:pPr>
      <w:rPr>
        <w:rFonts w:eastAsia="Arial" w:hint="default"/>
        <w:b/>
      </w:rPr>
    </w:lvl>
    <w:lvl w:ilvl="2">
      <w:start w:val="1"/>
      <w:numFmt w:val="decimal"/>
      <w:isLgl/>
      <w:lvlText w:val="%1.%2.%3."/>
      <w:lvlJc w:val="left"/>
      <w:pPr>
        <w:ind w:left="1080" w:hanging="720"/>
      </w:pPr>
      <w:rPr>
        <w:rFonts w:eastAsia="Arial" w:hint="default"/>
        <w:b/>
      </w:rPr>
    </w:lvl>
    <w:lvl w:ilvl="3">
      <w:start w:val="1"/>
      <w:numFmt w:val="decimal"/>
      <w:isLgl/>
      <w:lvlText w:val="%1.%2.%3.%4."/>
      <w:lvlJc w:val="left"/>
      <w:pPr>
        <w:ind w:left="1440" w:hanging="1080"/>
      </w:pPr>
      <w:rPr>
        <w:rFonts w:eastAsia="Arial" w:hint="default"/>
        <w:b/>
      </w:rPr>
    </w:lvl>
    <w:lvl w:ilvl="4">
      <w:start w:val="1"/>
      <w:numFmt w:val="decimal"/>
      <w:isLgl/>
      <w:lvlText w:val="%1.%2.%3.%4.%5."/>
      <w:lvlJc w:val="left"/>
      <w:pPr>
        <w:ind w:left="1440" w:hanging="1080"/>
      </w:pPr>
      <w:rPr>
        <w:rFonts w:eastAsia="Arial" w:hint="default"/>
        <w:b/>
      </w:rPr>
    </w:lvl>
    <w:lvl w:ilvl="5">
      <w:start w:val="1"/>
      <w:numFmt w:val="decimal"/>
      <w:isLgl/>
      <w:lvlText w:val="%1.%2.%3.%4.%5.%6."/>
      <w:lvlJc w:val="left"/>
      <w:pPr>
        <w:ind w:left="1800" w:hanging="1440"/>
      </w:pPr>
      <w:rPr>
        <w:rFonts w:eastAsia="Arial" w:hint="default"/>
        <w:b/>
      </w:rPr>
    </w:lvl>
    <w:lvl w:ilvl="6">
      <w:start w:val="1"/>
      <w:numFmt w:val="decimal"/>
      <w:isLgl/>
      <w:lvlText w:val="%1.%2.%3.%4.%5.%6.%7."/>
      <w:lvlJc w:val="left"/>
      <w:pPr>
        <w:ind w:left="1800" w:hanging="1440"/>
      </w:pPr>
      <w:rPr>
        <w:rFonts w:eastAsia="Arial" w:hint="default"/>
        <w:b/>
      </w:rPr>
    </w:lvl>
    <w:lvl w:ilvl="7">
      <w:start w:val="1"/>
      <w:numFmt w:val="decimal"/>
      <w:isLgl/>
      <w:lvlText w:val="%1.%2.%3.%4.%5.%6.%7.%8."/>
      <w:lvlJc w:val="left"/>
      <w:pPr>
        <w:ind w:left="2160" w:hanging="1800"/>
      </w:pPr>
      <w:rPr>
        <w:rFonts w:eastAsia="Arial" w:hint="default"/>
        <w:b/>
      </w:rPr>
    </w:lvl>
    <w:lvl w:ilvl="8">
      <w:start w:val="1"/>
      <w:numFmt w:val="decimal"/>
      <w:isLgl/>
      <w:lvlText w:val="%1.%2.%3.%4.%5.%6.%7.%8.%9."/>
      <w:lvlJc w:val="left"/>
      <w:pPr>
        <w:ind w:left="2160" w:hanging="1800"/>
      </w:pPr>
      <w:rPr>
        <w:rFonts w:eastAsia="Arial" w:hint="default"/>
        <w:b/>
      </w:rPr>
    </w:lvl>
  </w:abstractNum>
  <w:abstractNum w:abstractNumId="28" w15:restartNumberingAfterBreak="0">
    <w:nsid w:val="6AB31ABC"/>
    <w:multiLevelType w:val="hybridMultilevel"/>
    <w:tmpl w:val="005C3512"/>
    <w:lvl w:ilvl="0" w:tplc="179E483E">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5F5B8B"/>
    <w:multiLevelType w:val="hybridMultilevel"/>
    <w:tmpl w:val="78ACD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150486"/>
    <w:multiLevelType w:val="hybridMultilevel"/>
    <w:tmpl w:val="CA54AB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7153DE3"/>
    <w:multiLevelType w:val="hybridMultilevel"/>
    <w:tmpl w:val="B2FAC496"/>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D45EE2"/>
    <w:multiLevelType w:val="hybridMultilevel"/>
    <w:tmpl w:val="E796EE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0"/>
  </w:num>
  <w:num w:numId="4">
    <w:abstractNumId w:val="30"/>
  </w:num>
  <w:num w:numId="5">
    <w:abstractNumId w:val="11"/>
  </w:num>
  <w:num w:numId="6">
    <w:abstractNumId w:val="19"/>
  </w:num>
  <w:num w:numId="7">
    <w:abstractNumId w:val="23"/>
  </w:num>
  <w:num w:numId="8">
    <w:abstractNumId w:val="10"/>
  </w:num>
  <w:num w:numId="9">
    <w:abstractNumId w:val="5"/>
  </w:num>
  <w:num w:numId="10">
    <w:abstractNumId w:val="29"/>
  </w:num>
  <w:num w:numId="11">
    <w:abstractNumId w:val="3"/>
  </w:num>
  <w:num w:numId="12">
    <w:abstractNumId w:val="32"/>
  </w:num>
  <w:num w:numId="13">
    <w:abstractNumId w:val="28"/>
  </w:num>
  <w:num w:numId="14">
    <w:abstractNumId w:val="25"/>
  </w:num>
  <w:num w:numId="15">
    <w:abstractNumId w:val="13"/>
  </w:num>
  <w:num w:numId="16">
    <w:abstractNumId w:val="7"/>
  </w:num>
  <w:num w:numId="17">
    <w:abstractNumId w:val="14"/>
  </w:num>
  <w:num w:numId="18">
    <w:abstractNumId w:val="17"/>
  </w:num>
  <w:num w:numId="19">
    <w:abstractNumId w:val="6"/>
  </w:num>
  <w:num w:numId="20">
    <w:abstractNumId w:val="24"/>
  </w:num>
  <w:num w:numId="21">
    <w:abstractNumId w:val="20"/>
  </w:num>
  <w:num w:numId="22">
    <w:abstractNumId w:val="15"/>
  </w:num>
  <w:num w:numId="23">
    <w:abstractNumId w:val="26"/>
  </w:num>
  <w:num w:numId="24">
    <w:abstractNumId w:val="16"/>
  </w:num>
  <w:num w:numId="25">
    <w:abstractNumId w:val="22"/>
  </w:num>
  <w:num w:numId="26">
    <w:abstractNumId w:val="1"/>
  </w:num>
  <w:num w:numId="27">
    <w:abstractNumId w:val="18"/>
  </w:num>
  <w:num w:numId="28">
    <w:abstractNumId w:val="21"/>
  </w:num>
  <w:num w:numId="29">
    <w:abstractNumId w:val="4"/>
  </w:num>
  <w:num w:numId="30">
    <w:abstractNumId w:val="9"/>
  </w:num>
  <w:num w:numId="31">
    <w:abstractNumId w:val="31"/>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C"/>
    <w:rsid w:val="00001F92"/>
    <w:rsid w:val="00005685"/>
    <w:rsid w:val="00010043"/>
    <w:rsid w:val="000108F3"/>
    <w:rsid w:val="00010E27"/>
    <w:rsid w:val="000215CB"/>
    <w:rsid w:val="00022A38"/>
    <w:rsid w:val="00023265"/>
    <w:rsid w:val="00023867"/>
    <w:rsid w:val="00023DAE"/>
    <w:rsid w:val="00025E58"/>
    <w:rsid w:val="00027468"/>
    <w:rsid w:val="00031517"/>
    <w:rsid w:val="00032612"/>
    <w:rsid w:val="00032FC7"/>
    <w:rsid w:val="00033E10"/>
    <w:rsid w:val="00034565"/>
    <w:rsid w:val="000440ED"/>
    <w:rsid w:val="000441E9"/>
    <w:rsid w:val="00047A64"/>
    <w:rsid w:val="00052058"/>
    <w:rsid w:val="00053C37"/>
    <w:rsid w:val="00054048"/>
    <w:rsid w:val="00055A09"/>
    <w:rsid w:val="00060616"/>
    <w:rsid w:val="00062E6D"/>
    <w:rsid w:val="0006442E"/>
    <w:rsid w:val="00064FF4"/>
    <w:rsid w:val="00072497"/>
    <w:rsid w:val="000738E4"/>
    <w:rsid w:val="0007431E"/>
    <w:rsid w:val="00076148"/>
    <w:rsid w:val="0007737A"/>
    <w:rsid w:val="000851DF"/>
    <w:rsid w:val="0008695F"/>
    <w:rsid w:val="00087BAA"/>
    <w:rsid w:val="0009006D"/>
    <w:rsid w:val="000902AD"/>
    <w:rsid w:val="000909FB"/>
    <w:rsid w:val="00090C14"/>
    <w:rsid w:val="0009131B"/>
    <w:rsid w:val="00092929"/>
    <w:rsid w:val="00093DCD"/>
    <w:rsid w:val="00094076"/>
    <w:rsid w:val="00094AEB"/>
    <w:rsid w:val="000A0CFF"/>
    <w:rsid w:val="000A42E3"/>
    <w:rsid w:val="000A6909"/>
    <w:rsid w:val="000B1795"/>
    <w:rsid w:val="000B4092"/>
    <w:rsid w:val="000B4F4F"/>
    <w:rsid w:val="000B58A0"/>
    <w:rsid w:val="000B5FBA"/>
    <w:rsid w:val="000B6E49"/>
    <w:rsid w:val="000B6E8C"/>
    <w:rsid w:val="000B7F2C"/>
    <w:rsid w:val="000C0C71"/>
    <w:rsid w:val="000C160C"/>
    <w:rsid w:val="000C274C"/>
    <w:rsid w:val="000C2ED5"/>
    <w:rsid w:val="000C323E"/>
    <w:rsid w:val="000C3449"/>
    <w:rsid w:val="000C4B8A"/>
    <w:rsid w:val="000C7CA5"/>
    <w:rsid w:val="000D22BD"/>
    <w:rsid w:val="000D300A"/>
    <w:rsid w:val="000D47CE"/>
    <w:rsid w:val="000D6600"/>
    <w:rsid w:val="000E0A89"/>
    <w:rsid w:val="000E1859"/>
    <w:rsid w:val="000E2F6D"/>
    <w:rsid w:val="000F035C"/>
    <w:rsid w:val="000F18FA"/>
    <w:rsid w:val="000F20D3"/>
    <w:rsid w:val="000F7170"/>
    <w:rsid w:val="000F7CA7"/>
    <w:rsid w:val="000F7F25"/>
    <w:rsid w:val="00100974"/>
    <w:rsid w:val="001019E5"/>
    <w:rsid w:val="0010572E"/>
    <w:rsid w:val="001067F1"/>
    <w:rsid w:val="0011124C"/>
    <w:rsid w:val="001138F1"/>
    <w:rsid w:val="001161E7"/>
    <w:rsid w:val="0011625A"/>
    <w:rsid w:val="0012010C"/>
    <w:rsid w:val="001216C3"/>
    <w:rsid w:val="001226CC"/>
    <w:rsid w:val="00123A06"/>
    <w:rsid w:val="001254DB"/>
    <w:rsid w:val="00125F41"/>
    <w:rsid w:val="00127B49"/>
    <w:rsid w:val="00127BF8"/>
    <w:rsid w:val="00130191"/>
    <w:rsid w:val="0013118A"/>
    <w:rsid w:val="00131D2D"/>
    <w:rsid w:val="00132F13"/>
    <w:rsid w:val="001338A5"/>
    <w:rsid w:val="00134B72"/>
    <w:rsid w:val="001356C5"/>
    <w:rsid w:val="00135A27"/>
    <w:rsid w:val="00136F5C"/>
    <w:rsid w:val="00140AED"/>
    <w:rsid w:val="00142F93"/>
    <w:rsid w:val="00144089"/>
    <w:rsid w:val="001440B2"/>
    <w:rsid w:val="00151327"/>
    <w:rsid w:val="00151A6A"/>
    <w:rsid w:val="00153732"/>
    <w:rsid w:val="00154F1B"/>
    <w:rsid w:val="00155EA8"/>
    <w:rsid w:val="001603B0"/>
    <w:rsid w:val="00161949"/>
    <w:rsid w:val="00163516"/>
    <w:rsid w:val="00171A02"/>
    <w:rsid w:val="00171A50"/>
    <w:rsid w:val="00173451"/>
    <w:rsid w:val="00174738"/>
    <w:rsid w:val="00175047"/>
    <w:rsid w:val="00180EB8"/>
    <w:rsid w:val="00181718"/>
    <w:rsid w:val="001920A1"/>
    <w:rsid w:val="00193334"/>
    <w:rsid w:val="00194DAA"/>
    <w:rsid w:val="001A00FC"/>
    <w:rsid w:val="001A0BE2"/>
    <w:rsid w:val="001A3EB4"/>
    <w:rsid w:val="001A51D8"/>
    <w:rsid w:val="001A5B96"/>
    <w:rsid w:val="001A6A08"/>
    <w:rsid w:val="001B145B"/>
    <w:rsid w:val="001B24B6"/>
    <w:rsid w:val="001B2FEC"/>
    <w:rsid w:val="001B3820"/>
    <w:rsid w:val="001B578C"/>
    <w:rsid w:val="001B58C7"/>
    <w:rsid w:val="001C15CC"/>
    <w:rsid w:val="001C290C"/>
    <w:rsid w:val="001C29F0"/>
    <w:rsid w:val="001C2A83"/>
    <w:rsid w:val="001C58CF"/>
    <w:rsid w:val="001D1F76"/>
    <w:rsid w:val="001D2A3A"/>
    <w:rsid w:val="001D4ED9"/>
    <w:rsid w:val="001D775C"/>
    <w:rsid w:val="001E21ED"/>
    <w:rsid w:val="001E2D3F"/>
    <w:rsid w:val="001E5B41"/>
    <w:rsid w:val="001E6B4F"/>
    <w:rsid w:val="001E77DB"/>
    <w:rsid w:val="001F012E"/>
    <w:rsid w:val="001F051F"/>
    <w:rsid w:val="001F15D4"/>
    <w:rsid w:val="001F4760"/>
    <w:rsid w:val="001F6DD7"/>
    <w:rsid w:val="00201694"/>
    <w:rsid w:val="00202008"/>
    <w:rsid w:val="00202141"/>
    <w:rsid w:val="00202F4D"/>
    <w:rsid w:val="002039B7"/>
    <w:rsid w:val="00206634"/>
    <w:rsid w:val="00212B23"/>
    <w:rsid w:val="00215DDF"/>
    <w:rsid w:val="0022425D"/>
    <w:rsid w:val="00225875"/>
    <w:rsid w:val="00225E41"/>
    <w:rsid w:val="00226617"/>
    <w:rsid w:val="00227684"/>
    <w:rsid w:val="002320AA"/>
    <w:rsid w:val="00233090"/>
    <w:rsid w:val="00233E12"/>
    <w:rsid w:val="002342E5"/>
    <w:rsid w:val="00235D6F"/>
    <w:rsid w:val="00240256"/>
    <w:rsid w:val="00241374"/>
    <w:rsid w:val="002421CF"/>
    <w:rsid w:val="00242754"/>
    <w:rsid w:val="002436F0"/>
    <w:rsid w:val="00244150"/>
    <w:rsid w:val="00244AB9"/>
    <w:rsid w:val="0024550E"/>
    <w:rsid w:val="00246B53"/>
    <w:rsid w:val="00247888"/>
    <w:rsid w:val="00250271"/>
    <w:rsid w:val="0025044A"/>
    <w:rsid w:val="002513D8"/>
    <w:rsid w:val="00251EB4"/>
    <w:rsid w:val="00252953"/>
    <w:rsid w:val="0025313D"/>
    <w:rsid w:val="00253D11"/>
    <w:rsid w:val="00253FB5"/>
    <w:rsid w:val="00254A14"/>
    <w:rsid w:val="00254E34"/>
    <w:rsid w:val="002603C2"/>
    <w:rsid w:val="0026160E"/>
    <w:rsid w:val="00261BCC"/>
    <w:rsid w:val="00262EA9"/>
    <w:rsid w:val="00262EDE"/>
    <w:rsid w:val="00265E1F"/>
    <w:rsid w:val="002666CE"/>
    <w:rsid w:val="00270CD5"/>
    <w:rsid w:val="00271158"/>
    <w:rsid w:val="00272C30"/>
    <w:rsid w:val="00273EE4"/>
    <w:rsid w:val="00274087"/>
    <w:rsid w:val="00275C7E"/>
    <w:rsid w:val="00276852"/>
    <w:rsid w:val="002777F3"/>
    <w:rsid w:val="00277E93"/>
    <w:rsid w:val="00280965"/>
    <w:rsid w:val="00280D13"/>
    <w:rsid w:val="002821F6"/>
    <w:rsid w:val="00282480"/>
    <w:rsid w:val="00284B97"/>
    <w:rsid w:val="0028518A"/>
    <w:rsid w:val="0028656A"/>
    <w:rsid w:val="00286AD0"/>
    <w:rsid w:val="00287323"/>
    <w:rsid w:val="00292575"/>
    <w:rsid w:val="00296237"/>
    <w:rsid w:val="00296E61"/>
    <w:rsid w:val="002A0FF4"/>
    <w:rsid w:val="002A2B30"/>
    <w:rsid w:val="002A32CE"/>
    <w:rsid w:val="002A336F"/>
    <w:rsid w:val="002A3CB6"/>
    <w:rsid w:val="002A3D14"/>
    <w:rsid w:val="002B1E7E"/>
    <w:rsid w:val="002B211A"/>
    <w:rsid w:val="002B2E6F"/>
    <w:rsid w:val="002B5B75"/>
    <w:rsid w:val="002B6736"/>
    <w:rsid w:val="002C1001"/>
    <w:rsid w:val="002C1D42"/>
    <w:rsid w:val="002C315F"/>
    <w:rsid w:val="002C3966"/>
    <w:rsid w:val="002C3C4A"/>
    <w:rsid w:val="002C41FB"/>
    <w:rsid w:val="002C45C5"/>
    <w:rsid w:val="002C7092"/>
    <w:rsid w:val="002C71EE"/>
    <w:rsid w:val="002C78E7"/>
    <w:rsid w:val="002C7FB9"/>
    <w:rsid w:val="002D2E96"/>
    <w:rsid w:val="002D352C"/>
    <w:rsid w:val="002D3F8B"/>
    <w:rsid w:val="002D5524"/>
    <w:rsid w:val="002D5983"/>
    <w:rsid w:val="002D626F"/>
    <w:rsid w:val="002D792B"/>
    <w:rsid w:val="002E0335"/>
    <w:rsid w:val="002E16BC"/>
    <w:rsid w:val="002E19DC"/>
    <w:rsid w:val="002F0267"/>
    <w:rsid w:val="002F0318"/>
    <w:rsid w:val="002F14E8"/>
    <w:rsid w:val="002F7399"/>
    <w:rsid w:val="002F7B47"/>
    <w:rsid w:val="003004FC"/>
    <w:rsid w:val="00302618"/>
    <w:rsid w:val="00302AFD"/>
    <w:rsid w:val="003045D9"/>
    <w:rsid w:val="00305F70"/>
    <w:rsid w:val="0030659B"/>
    <w:rsid w:val="00307A4D"/>
    <w:rsid w:val="00310B19"/>
    <w:rsid w:val="00310EDF"/>
    <w:rsid w:val="00314069"/>
    <w:rsid w:val="003153BE"/>
    <w:rsid w:val="0031625F"/>
    <w:rsid w:val="0032418A"/>
    <w:rsid w:val="00325383"/>
    <w:rsid w:val="003265B3"/>
    <w:rsid w:val="00332420"/>
    <w:rsid w:val="0033356E"/>
    <w:rsid w:val="00334A9F"/>
    <w:rsid w:val="00336D67"/>
    <w:rsid w:val="0033705F"/>
    <w:rsid w:val="00341B29"/>
    <w:rsid w:val="00343487"/>
    <w:rsid w:val="0034466A"/>
    <w:rsid w:val="00344F5C"/>
    <w:rsid w:val="00354CD8"/>
    <w:rsid w:val="00354DCC"/>
    <w:rsid w:val="003603CD"/>
    <w:rsid w:val="0036126C"/>
    <w:rsid w:val="00362101"/>
    <w:rsid w:val="00365568"/>
    <w:rsid w:val="00365A6F"/>
    <w:rsid w:val="00366AD7"/>
    <w:rsid w:val="00372CF6"/>
    <w:rsid w:val="0037457C"/>
    <w:rsid w:val="00376769"/>
    <w:rsid w:val="003804DC"/>
    <w:rsid w:val="00381DB2"/>
    <w:rsid w:val="00381FB6"/>
    <w:rsid w:val="0038246D"/>
    <w:rsid w:val="00384664"/>
    <w:rsid w:val="0038472F"/>
    <w:rsid w:val="003853CF"/>
    <w:rsid w:val="00391E9F"/>
    <w:rsid w:val="003939F7"/>
    <w:rsid w:val="00393B56"/>
    <w:rsid w:val="00393DDF"/>
    <w:rsid w:val="00396C48"/>
    <w:rsid w:val="003A0FEB"/>
    <w:rsid w:val="003A10CC"/>
    <w:rsid w:val="003A18CE"/>
    <w:rsid w:val="003A476C"/>
    <w:rsid w:val="003A59BE"/>
    <w:rsid w:val="003A5E8E"/>
    <w:rsid w:val="003B1C21"/>
    <w:rsid w:val="003B34D0"/>
    <w:rsid w:val="003B4AE1"/>
    <w:rsid w:val="003B6825"/>
    <w:rsid w:val="003C16A7"/>
    <w:rsid w:val="003C7E20"/>
    <w:rsid w:val="003D01D8"/>
    <w:rsid w:val="003D0362"/>
    <w:rsid w:val="003D097F"/>
    <w:rsid w:val="003D157B"/>
    <w:rsid w:val="003D2252"/>
    <w:rsid w:val="003D44BA"/>
    <w:rsid w:val="003E1014"/>
    <w:rsid w:val="003E3C15"/>
    <w:rsid w:val="003E5BDE"/>
    <w:rsid w:val="003E60EC"/>
    <w:rsid w:val="003E77FC"/>
    <w:rsid w:val="003F0AC0"/>
    <w:rsid w:val="003F148E"/>
    <w:rsid w:val="003F3801"/>
    <w:rsid w:val="003F45EF"/>
    <w:rsid w:val="003F4ED3"/>
    <w:rsid w:val="003F5259"/>
    <w:rsid w:val="003F7E9E"/>
    <w:rsid w:val="0040206D"/>
    <w:rsid w:val="004033C5"/>
    <w:rsid w:val="00404A73"/>
    <w:rsid w:val="00406298"/>
    <w:rsid w:val="00406719"/>
    <w:rsid w:val="0040671D"/>
    <w:rsid w:val="00406A0D"/>
    <w:rsid w:val="004072DF"/>
    <w:rsid w:val="00407845"/>
    <w:rsid w:val="004101F5"/>
    <w:rsid w:val="00412312"/>
    <w:rsid w:val="00413093"/>
    <w:rsid w:val="00413E8C"/>
    <w:rsid w:val="00414F8E"/>
    <w:rsid w:val="00420176"/>
    <w:rsid w:val="0042439D"/>
    <w:rsid w:val="00426011"/>
    <w:rsid w:val="00441037"/>
    <w:rsid w:val="00442C80"/>
    <w:rsid w:val="00447E2B"/>
    <w:rsid w:val="004511FA"/>
    <w:rsid w:val="00454249"/>
    <w:rsid w:val="00454735"/>
    <w:rsid w:val="00456C12"/>
    <w:rsid w:val="00460B3B"/>
    <w:rsid w:val="00460F77"/>
    <w:rsid w:val="00462313"/>
    <w:rsid w:val="00462807"/>
    <w:rsid w:val="0046335F"/>
    <w:rsid w:val="004639A6"/>
    <w:rsid w:val="00470BB5"/>
    <w:rsid w:val="00470DAA"/>
    <w:rsid w:val="00471516"/>
    <w:rsid w:val="00471B9F"/>
    <w:rsid w:val="00474613"/>
    <w:rsid w:val="00480112"/>
    <w:rsid w:val="004839E3"/>
    <w:rsid w:val="004848F9"/>
    <w:rsid w:val="00485C0A"/>
    <w:rsid w:val="00485FCD"/>
    <w:rsid w:val="00494596"/>
    <w:rsid w:val="00495BEE"/>
    <w:rsid w:val="00496E84"/>
    <w:rsid w:val="004972FD"/>
    <w:rsid w:val="004976F2"/>
    <w:rsid w:val="004A1683"/>
    <w:rsid w:val="004A37F1"/>
    <w:rsid w:val="004A475D"/>
    <w:rsid w:val="004A77BC"/>
    <w:rsid w:val="004B141B"/>
    <w:rsid w:val="004B26CE"/>
    <w:rsid w:val="004B5CBF"/>
    <w:rsid w:val="004B6050"/>
    <w:rsid w:val="004B6D63"/>
    <w:rsid w:val="004B70A7"/>
    <w:rsid w:val="004C124A"/>
    <w:rsid w:val="004C31C2"/>
    <w:rsid w:val="004C55A8"/>
    <w:rsid w:val="004C5794"/>
    <w:rsid w:val="004C5806"/>
    <w:rsid w:val="004C70F3"/>
    <w:rsid w:val="004D3476"/>
    <w:rsid w:val="004D665D"/>
    <w:rsid w:val="004D762F"/>
    <w:rsid w:val="004E063A"/>
    <w:rsid w:val="004E0C9B"/>
    <w:rsid w:val="004E0D4D"/>
    <w:rsid w:val="004E2444"/>
    <w:rsid w:val="004E2476"/>
    <w:rsid w:val="004E5302"/>
    <w:rsid w:val="004E558C"/>
    <w:rsid w:val="004E7B3C"/>
    <w:rsid w:val="004F0597"/>
    <w:rsid w:val="004F0B84"/>
    <w:rsid w:val="004F232F"/>
    <w:rsid w:val="004F23AD"/>
    <w:rsid w:val="004F3307"/>
    <w:rsid w:val="004F3A84"/>
    <w:rsid w:val="004F3F5F"/>
    <w:rsid w:val="004F4415"/>
    <w:rsid w:val="004F488F"/>
    <w:rsid w:val="004F7CCE"/>
    <w:rsid w:val="00501B9F"/>
    <w:rsid w:val="005034CC"/>
    <w:rsid w:val="00503D4A"/>
    <w:rsid w:val="005047B4"/>
    <w:rsid w:val="00510B06"/>
    <w:rsid w:val="005114EA"/>
    <w:rsid w:val="00512B40"/>
    <w:rsid w:val="00512DC8"/>
    <w:rsid w:val="0051394F"/>
    <w:rsid w:val="00520246"/>
    <w:rsid w:val="0052070D"/>
    <w:rsid w:val="005218BB"/>
    <w:rsid w:val="00522683"/>
    <w:rsid w:val="00525445"/>
    <w:rsid w:val="00525FDE"/>
    <w:rsid w:val="00530236"/>
    <w:rsid w:val="00533D00"/>
    <w:rsid w:val="00534092"/>
    <w:rsid w:val="0053473D"/>
    <w:rsid w:val="00535B0D"/>
    <w:rsid w:val="00537936"/>
    <w:rsid w:val="00537DB2"/>
    <w:rsid w:val="00537DE0"/>
    <w:rsid w:val="00537EBE"/>
    <w:rsid w:val="005402DD"/>
    <w:rsid w:val="00540570"/>
    <w:rsid w:val="00540DE0"/>
    <w:rsid w:val="00543CEB"/>
    <w:rsid w:val="005465AB"/>
    <w:rsid w:val="0054776D"/>
    <w:rsid w:val="0055330B"/>
    <w:rsid w:val="0055394A"/>
    <w:rsid w:val="005544BC"/>
    <w:rsid w:val="005548DD"/>
    <w:rsid w:val="00555369"/>
    <w:rsid w:val="00556C27"/>
    <w:rsid w:val="00557958"/>
    <w:rsid w:val="00561637"/>
    <w:rsid w:val="005617AE"/>
    <w:rsid w:val="00563EF7"/>
    <w:rsid w:val="005651B4"/>
    <w:rsid w:val="00565775"/>
    <w:rsid w:val="0057085E"/>
    <w:rsid w:val="00571D7E"/>
    <w:rsid w:val="005734B6"/>
    <w:rsid w:val="00575510"/>
    <w:rsid w:val="00576447"/>
    <w:rsid w:val="00583971"/>
    <w:rsid w:val="00583E0C"/>
    <w:rsid w:val="00585534"/>
    <w:rsid w:val="005860DE"/>
    <w:rsid w:val="00586D50"/>
    <w:rsid w:val="00587B5D"/>
    <w:rsid w:val="00587FDE"/>
    <w:rsid w:val="00590526"/>
    <w:rsid w:val="005908FD"/>
    <w:rsid w:val="0059119E"/>
    <w:rsid w:val="005954E8"/>
    <w:rsid w:val="00595D4E"/>
    <w:rsid w:val="00597AEF"/>
    <w:rsid w:val="00597E8D"/>
    <w:rsid w:val="005A05E7"/>
    <w:rsid w:val="005A0B19"/>
    <w:rsid w:val="005A2099"/>
    <w:rsid w:val="005A22D0"/>
    <w:rsid w:val="005A2E1D"/>
    <w:rsid w:val="005A3F83"/>
    <w:rsid w:val="005A6B2E"/>
    <w:rsid w:val="005B097B"/>
    <w:rsid w:val="005B3E40"/>
    <w:rsid w:val="005C0469"/>
    <w:rsid w:val="005C2A57"/>
    <w:rsid w:val="005D13CF"/>
    <w:rsid w:val="005D2947"/>
    <w:rsid w:val="005D5ABE"/>
    <w:rsid w:val="005D64B6"/>
    <w:rsid w:val="005D6E1A"/>
    <w:rsid w:val="005D70C8"/>
    <w:rsid w:val="005D7B10"/>
    <w:rsid w:val="005E1481"/>
    <w:rsid w:val="005E2C14"/>
    <w:rsid w:val="005E2E4D"/>
    <w:rsid w:val="005E3550"/>
    <w:rsid w:val="005E46D9"/>
    <w:rsid w:val="005E5C92"/>
    <w:rsid w:val="005F15E1"/>
    <w:rsid w:val="005F4177"/>
    <w:rsid w:val="005F5B31"/>
    <w:rsid w:val="005F5F5F"/>
    <w:rsid w:val="005F660C"/>
    <w:rsid w:val="005F682E"/>
    <w:rsid w:val="005F7DEF"/>
    <w:rsid w:val="00600837"/>
    <w:rsid w:val="00602251"/>
    <w:rsid w:val="006071EA"/>
    <w:rsid w:val="006079CE"/>
    <w:rsid w:val="00610F32"/>
    <w:rsid w:val="00611E12"/>
    <w:rsid w:val="00614D8C"/>
    <w:rsid w:val="006166C8"/>
    <w:rsid w:val="006242E2"/>
    <w:rsid w:val="00624857"/>
    <w:rsid w:val="00625BFC"/>
    <w:rsid w:val="00627B5E"/>
    <w:rsid w:val="006318B8"/>
    <w:rsid w:val="00631D9F"/>
    <w:rsid w:val="0063400F"/>
    <w:rsid w:val="00640FEE"/>
    <w:rsid w:val="0064392F"/>
    <w:rsid w:val="00644B46"/>
    <w:rsid w:val="00645500"/>
    <w:rsid w:val="006469FA"/>
    <w:rsid w:val="006479C1"/>
    <w:rsid w:val="00650891"/>
    <w:rsid w:val="00660AC0"/>
    <w:rsid w:val="00662710"/>
    <w:rsid w:val="00662C41"/>
    <w:rsid w:val="00666876"/>
    <w:rsid w:val="00667818"/>
    <w:rsid w:val="00670D55"/>
    <w:rsid w:val="00672D92"/>
    <w:rsid w:val="006749A4"/>
    <w:rsid w:val="00675309"/>
    <w:rsid w:val="006774B1"/>
    <w:rsid w:val="006809F3"/>
    <w:rsid w:val="0068517E"/>
    <w:rsid w:val="006862E7"/>
    <w:rsid w:val="00691226"/>
    <w:rsid w:val="00691AED"/>
    <w:rsid w:val="006920CD"/>
    <w:rsid w:val="00696A6E"/>
    <w:rsid w:val="006A429C"/>
    <w:rsid w:val="006A49AB"/>
    <w:rsid w:val="006A4D5D"/>
    <w:rsid w:val="006A5B7D"/>
    <w:rsid w:val="006A7709"/>
    <w:rsid w:val="006B0369"/>
    <w:rsid w:val="006C1FE7"/>
    <w:rsid w:val="006C3D79"/>
    <w:rsid w:val="006C47E9"/>
    <w:rsid w:val="006C59EA"/>
    <w:rsid w:val="006C5E71"/>
    <w:rsid w:val="006D14FC"/>
    <w:rsid w:val="006D2AAE"/>
    <w:rsid w:val="006E0702"/>
    <w:rsid w:val="006E669B"/>
    <w:rsid w:val="006F1E8D"/>
    <w:rsid w:val="006F2612"/>
    <w:rsid w:val="006F2FCA"/>
    <w:rsid w:val="006F3171"/>
    <w:rsid w:val="006F5085"/>
    <w:rsid w:val="006F52CF"/>
    <w:rsid w:val="006F5ABA"/>
    <w:rsid w:val="006F60C4"/>
    <w:rsid w:val="006F6E68"/>
    <w:rsid w:val="006F6F34"/>
    <w:rsid w:val="00702425"/>
    <w:rsid w:val="0070356C"/>
    <w:rsid w:val="00705687"/>
    <w:rsid w:val="007109DE"/>
    <w:rsid w:val="007119FB"/>
    <w:rsid w:val="007130EC"/>
    <w:rsid w:val="00713734"/>
    <w:rsid w:val="00713D1C"/>
    <w:rsid w:val="007147F5"/>
    <w:rsid w:val="00717908"/>
    <w:rsid w:val="007179FF"/>
    <w:rsid w:val="00720661"/>
    <w:rsid w:val="007213F4"/>
    <w:rsid w:val="00721B2E"/>
    <w:rsid w:val="00721B52"/>
    <w:rsid w:val="00723362"/>
    <w:rsid w:val="00725BEE"/>
    <w:rsid w:val="007263D0"/>
    <w:rsid w:val="00731908"/>
    <w:rsid w:val="00733F25"/>
    <w:rsid w:val="0073537A"/>
    <w:rsid w:val="007363DF"/>
    <w:rsid w:val="00743172"/>
    <w:rsid w:val="00743525"/>
    <w:rsid w:val="00744C85"/>
    <w:rsid w:val="007457D6"/>
    <w:rsid w:val="00745870"/>
    <w:rsid w:val="00745D0A"/>
    <w:rsid w:val="00746601"/>
    <w:rsid w:val="00757146"/>
    <w:rsid w:val="007574D0"/>
    <w:rsid w:val="00757A1D"/>
    <w:rsid w:val="00762640"/>
    <w:rsid w:val="00763755"/>
    <w:rsid w:val="007659AA"/>
    <w:rsid w:val="0077078B"/>
    <w:rsid w:val="00772212"/>
    <w:rsid w:val="00772ED8"/>
    <w:rsid w:val="007756EE"/>
    <w:rsid w:val="00776946"/>
    <w:rsid w:val="007771A4"/>
    <w:rsid w:val="007815C2"/>
    <w:rsid w:val="007829BA"/>
    <w:rsid w:val="00784345"/>
    <w:rsid w:val="0078459E"/>
    <w:rsid w:val="007850F5"/>
    <w:rsid w:val="0078623B"/>
    <w:rsid w:val="00790D45"/>
    <w:rsid w:val="00791C15"/>
    <w:rsid w:val="00791DB9"/>
    <w:rsid w:val="00792C46"/>
    <w:rsid w:val="0079420C"/>
    <w:rsid w:val="00796745"/>
    <w:rsid w:val="007972F8"/>
    <w:rsid w:val="0079752E"/>
    <w:rsid w:val="00797CA2"/>
    <w:rsid w:val="00797CFA"/>
    <w:rsid w:val="007A03F6"/>
    <w:rsid w:val="007A27D2"/>
    <w:rsid w:val="007A29A4"/>
    <w:rsid w:val="007A5EE7"/>
    <w:rsid w:val="007A66C3"/>
    <w:rsid w:val="007A6F50"/>
    <w:rsid w:val="007B0ECA"/>
    <w:rsid w:val="007B1DBC"/>
    <w:rsid w:val="007B367B"/>
    <w:rsid w:val="007B36BA"/>
    <w:rsid w:val="007B6020"/>
    <w:rsid w:val="007C22AD"/>
    <w:rsid w:val="007C3908"/>
    <w:rsid w:val="007C434B"/>
    <w:rsid w:val="007C4D50"/>
    <w:rsid w:val="007C589A"/>
    <w:rsid w:val="007D075A"/>
    <w:rsid w:val="007D1BE3"/>
    <w:rsid w:val="007D32A2"/>
    <w:rsid w:val="007D60BC"/>
    <w:rsid w:val="007E2AE3"/>
    <w:rsid w:val="007E3A09"/>
    <w:rsid w:val="007E3AB2"/>
    <w:rsid w:val="007E58CE"/>
    <w:rsid w:val="007E7BB2"/>
    <w:rsid w:val="007F045E"/>
    <w:rsid w:val="007F5E5B"/>
    <w:rsid w:val="007F5FF3"/>
    <w:rsid w:val="007F6C94"/>
    <w:rsid w:val="0080043C"/>
    <w:rsid w:val="008012A3"/>
    <w:rsid w:val="0080194E"/>
    <w:rsid w:val="00801A33"/>
    <w:rsid w:val="0080397B"/>
    <w:rsid w:val="00803F9E"/>
    <w:rsid w:val="00806154"/>
    <w:rsid w:val="008116B8"/>
    <w:rsid w:val="008163CF"/>
    <w:rsid w:val="008172B6"/>
    <w:rsid w:val="0081767E"/>
    <w:rsid w:val="008214D7"/>
    <w:rsid w:val="008267B1"/>
    <w:rsid w:val="008305B3"/>
    <w:rsid w:val="00832680"/>
    <w:rsid w:val="00833035"/>
    <w:rsid w:val="008336DC"/>
    <w:rsid w:val="00835406"/>
    <w:rsid w:val="008368D4"/>
    <w:rsid w:val="008400D5"/>
    <w:rsid w:val="00840E9F"/>
    <w:rsid w:val="00841A59"/>
    <w:rsid w:val="0084237E"/>
    <w:rsid w:val="00842DC2"/>
    <w:rsid w:val="008529FE"/>
    <w:rsid w:val="008540EA"/>
    <w:rsid w:val="0085778E"/>
    <w:rsid w:val="00862E95"/>
    <w:rsid w:val="00865429"/>
    <w:rsid w:val="00867E32"/>
    <w:rsid w:val="00871F49"/>
    <w:rsid w:val="0087277D"/>
    <w:rsid w:val="00872F11"/>
    <w:rsid w:val="00873A41"/>
    <w:rsid w:val="00883BE8"/>
    <w:rsid w:val="00884906"/>
    <w:rsid w:val="008852FE"/>
    <w:rsid w:val="008978C4"/>
    <w:rsid w:val="008A14CE"/>
    <w:rsid w:val="008A5A45"/>
    <w:rsid w:val="008A75B2"/>
    <w:rsid w:val="008B2442"/>
    <w:rsid w:val="008B2CD2"/>
    <w:rsid w:val="008B5ADF"/>
    <w:rsid w:val="008B5D41"/>
    <w:rsid w:val="008C0F3B"/>
    <w:rsid w:val="008C1E00"/>
    <w:rsid w:val="008C3AE6"/>
    <w:rsid w:val="008C4484"/>
    <w:rsid w:val="008C5AEC"/>
    <w:rsid w:val="008C72E2"/>
    <w:rsid w:val="008D0694"/>
    <w:rsid w:val="008D3DC2"/>
    <w:rsid w:val="008D517A"/>
    <w:rsid w:val="008D620E"/>
    <w:rsid w:val="008E40F5"/>
    <w:rsid w:val="008E5C0E"/>
    <w:rsid w:val="008E69DD"/>
    <w:rsid w:val="008E6DB7"/>
    <w:rsid w:val="008F0319"/>
    <w:rsid w:val="008F056F"/>
    <w:rsid w:val="008F17E9"/>
    <w:rsid w:val="008F2BD5"/>
    <w:rsid w:val="008F32CB"/>
    <w:rsid w:val="0090002B"/>
    <w:rsid w:val="009001DA"/>
    <w:rsid w:val="00911E0F"/>
    <w:rsid w:val="00912AC0"/>
    <w:rsid w:val="00912BCF"/>
    <w:rsid w:val="00913112"/>
    <w:rsid w:val="00913822"/>
    <w:rsid w:val="009157CB"/>
    <w:rsid w:val="009164B7"/>
    <w:rsid w:val="009207F3"/>
    <w:rsid w:val="00922301"/>
    <w:rsid w:val="0092243D"/>
    <w:rsid w:val="009227F8"/>
    <w:rsid w:val="00922C5F"/>
    <w:rsid w:val="00924028"/>
    <w:rsid w:val="0092469C"/>
    <w:rsid w:val="00930E8C"/>
    <w:rsid w:val="0093391F"/>
    <w:rsid w:val="00933B1F"/>
    <w:rsid w:val="0094017A"/>
    <w:rsid w:val="00941D8F"/>
    <w:rsid w:val="009431DE"/>
    <w:rsid w:val="009431ED"/>
    <w:rsid w:val="00943F3B"/>
    <w:rsid w:val="00950E93"/>
    <w:rsid w:val="00951BE6"/>
    <w:rsid w:val="009530CA"/>
    <w:rsid w:val="00955D87"/>
    <w:rsid w:val="00960741"/>
    <w:rsid w:val="00963005"/>
    <w:rsid w:val="00964629"/>
    <w:rsid w:val="00965499"/>
    <w:rsid w:val="00965C89"/>
    <w:rsid w:val="00974183"/>
    <w:rsid w:val="00977C7B"/>
    <w:rsid w:val="00980901"/>
    <w:rsid w:val="009829A9"/>
    <w:rsid w:val="00990FA4"/>
    <w:rsid w:val="009916EF"/>
    <w:rsid w:val="00993803"/>
    <w:rsid w:val="00994454"/>
    <w:rsid w:val="00994EDA"/>
    <w:rsid w:val="00995990"/>
    <w:rsid w:val="00995F43"/>
    <w:rsid w:val="00996987"/>
    <w:rsid w:val="00996DDC"/>
    <w:rsid w:val="00997693"/>
    <w:rsid w:val="009A14E7"/>
    <w:rsid w:val="009A1A9E"/>
    <w:rsid w:val="009A3A70"/>
    <w:rsid w:val="009B20B8"/>
    <w:rsid w:val="009B267B"/>
    <w:rsid w:val="009B445A"/>
    <w:rsid w:val="009B6DAE"/>
    <w:rsid w:val="009B7B56"/>
    <w:rsid w:val="009C4F0A"/>
    <w:rsid w:val="009C51A6"/>
    <w:rsid w:val="009D3BF2"/>
    <w:rsid w:val="009D3DF7"/>
    <w:rsid w:val="009D4866"/>
    <w:rsid w:val="009D68E7"/>
    <w:rsid w:val="009E46EE"/>
    <w:rsid w:val="009E47A4"/>
    <w:rsid w:val="009F14F4"/>
    <w:rsid w:val="009F39A7"/>
    <w:rsid w:val="009F6E98"/>
    <w:rsid w:val="00A004A2"/>
    <w:rsid w:val="00A00583"/>
    <w:rsid w:val="00A01A83"/>
    <w:rsid w:val="00A0363E"/>
    <w:rsid w:val="00A03D83"/>
    <w:rsid w:val="00A05E27"/>
    <w:rsid w:val="00A0757A"/>
    <w:rsid w:val="00A124CA"/>
    <w:rsid w:val="00A20131"/>
    <w:rsid w:val="00A21A26"/>
    <w:rsid w:val="00A226D7"/>
    <w:rsid w:val="00A22717"/>
    <w:rsid w:val="00A25250"/>
    <w:rsid w:val="00A254DE"/>
    <w:rsid w:val="00A264B1"/>
    <w:rsid w:val="00A26995"/>
    <w:rsid w:val="00A27A8F"/>
    <w:rsid w:val="00A27E19"/>
    <w:rsid w:val="00A308F7"/>
    <w:rsid w:val="00A3191E"/>
    <w:rsid w:val="00A37AE7"/>
    <w:rsid w:val="00A4026E"/>
    <w:rsid w:val="00A41028"/>
    <w:rsid w:val="00A5478C"/>
    <w:rsid w:val="00A551A8"/>
    <w:rsid w:val="00A556E2"/>
    <w:rsid w:val="00A6188F"/>
    <w:rsid w:val="00A63A89"/>
    <w:rsid w:val="00A64147"/>
    <w:rsid w:val="00A6542F"/>
    <w:rsid w:val="00A70C97"/>
    <w:rsid w:val="00A70EB5"/>
    <w:rsid w:val="00A71F84"/>
    <w:rsid w:val="00A73DC2"/>
    <w:rsid w:val="00A75CF2"/>
    <w:rsid w:val="00A776A9"/>
    <w:rsid w:val="00A80A24"/>
    <w:rsid w:val="00A810CF"/>
    <w:rsid w:val="00A84714"/>
    <w:rsid w:val="00A85C5F"/>
    <w:rsid w:val="00A86D37"/>
    <w:rsid w:val="00A87C00"/>
    <w:rsid w:val="00A91024"/>
    <w:rsid w:val="00A953F4"/>
    <w:rsid w:val="00AA0414"/>
    <w:rsid w:val="00AA307F"/>
    <w:rsid w:val="00AA5125"/>
    <w:rsid w:val="00AA582F"/>
    <w:rsid w:val="00AB0A38"/>
    <w:rsid w:val="00AB0DD2"/>
    <w:rsid w:val="00AB58D4"/>
    <w:rsid w:val="00AB7E07"/>
    <w:rsid w:val="00AC25D0"/>
    <w:rsid w:val="00AC3EA6"/>
    <w:rsid w:val="00AC6BB7"/>
    <w:rsid w:val="00AD055B"/>
    <w:rsid w:val="00AD09AC"/>
    <w:rsid w:val="00AD1A96"/>
    <w:rsid w:val="00AD1BD8"/>
    <w:rsid w:val="00AD1CBD"/>
    <w:rsid w:val="00AD4964"/>
    <w:rsid w:val="00AD7BAD"/>
    <w:rsid w:val="00AE2D0E"/>
    <w:rsid w:val="00AE5D8F"/>
    <w:rsid w:val="00AE770D"/>
    <w:rsid w:val="00AE7CFF"/>
    <w:rsid w:val="00AF0267"/>
    <w:rsid w:val="00AF07B9"/>
    <w:rsid w:val="00AF20C7"/>
    <w:rsid w:val="00AF4D53"/>
    <w:rsid w:val="00B00769"/>
    <w:rsid w:val="00B02040"/>
    <w:rsid w:val="00B02959"/>
    <w:rsid w:val="00B02F87"/>
    <w:rsid w:val="00B03941"/>
    <w:rsid w:val="00B04D55"/>
    <w:rsid w:val="00B10246"/>
    <w:rsid w:val="00B11D37"/>
    <w:rsid w:val="00B13B40"/>
    <w:rsid w:val="00B159BC"/>
    <w:rsid w:val="00B161DF"/>
    <w:rsid w:val="00B1703A"/>
    <w:rsid w:val="00B22206"/>
    <w:rsid w:val="00B227DD"/>
    <w:rsid w:val="00B23BC7"/>
    <w:rsid w:val="00B24F31"/>
    <w:rsid w:val="00B262DF"/>
    <w:rsid w:val="00B26933"/>
    <w:rsid w:val="00B30B3D"/>
    <w:rsid w:val="00B31FAC"/>
    <w:rsid w:val="00B34A27"/>
    <w:rsid w:val="00B366FE"/>
    <w:rsid w:val="00B368CD"/>
    <w:rsid w:val="00B37815"/>
    <w:rsid w:val="00B419F1"/>
    <w:rsid w:val="00B4275F"/>
    <w:rsid w:val="00B42916"/>
    <w:rsid w:val="00B4397B"/>
    <w:rsid w:val="00B45ED8"/>
    <w:rsid w:val="00B470AA"/>
    <w:rsid w:val="00B47E08"/>
    <w:rsid w:val="00B50586"/>
    <w:rsid w:val="00B53751"/>
    <w:rsid w:val="00B5375A"/>
    <w:rsid w:val="00B54250"/>
    <w:rsid w:val="00B555A7"/>
    <w:rsid w:val="00B557DC"/>
    <w:rsid w:val="00B56139"/>
    <w:rsid w:val="00B602CD"/>
    <w:rsid w:val="00B63781"/>
    <w:rsid w:val="00B63C27"/>
    <w:rsid w:val="00B65FF6"/>
    <w:rsid w:val="00B67CC8"/>
    <w:rsid w:val="00B67E74"/>
    <w:rsid w:val="00B70180"/>
    <w:rsid w:val="00B7032B"/>
    <w:rsid w:val="00B7097C"/>
    <w:rsid w:val="00B70DC2"/>
    <w:rsid w:val="00B7242A"/>
    <w:rsid w:val="00B729B0"/>
    <w:rsid w:val="00B76677"/>
    <w:rsid w:val="00B77E44"/>
    <w:rsid w:val="00B80E5A"/>
    <w:rsid w:val="00B865AE"/>
    <w:rsid w:val="00B86D7B"/>
    <w:rsid w:val="00B923A1"/>
    <w:rsid w:val="00B94635"/>
    <w:rsid w:val="00B951DF"/>
    <w:rsid w:val="00B97AC0"/>
    <w:rsid w:val="00BA0125"/>
    <w:rsid w:val="00BA2D5B"/>
    <w:rsid w:val="00BA4C0F"/>
    <w:rsid w:val="00BA62D2"/>
    <w:rsid w:val="00BA7CDC"/>
    <w:rsid w:val="00BB18A1"/>
    <w:rsid w:val="00BB19CF"/>
    <w:rsid w:val="00BB2ECB"/>
    <w:rsid w:val="00BB3B65"/>
    <w:rsid w:val="00BB439E"/>
    <w:rsid w:val="00BB49AA"/>
    <w:rsid w:val="00BB51F8"/>
    <w:rsid w:val="00BB579C"/>
    <w:rsid w:val="00BB5AAA"/>
    <w:rsid w:val="00BC2505"/>
    <w:rsid w:val="00BC30C9"/>
    <w:rsid w:val="00BC7C81"/>
    <w:rsid w:val="00BD0F99"/>
    <w:rsid w:val="00BD257A"/>
    <w:rsid w:val="00BD2BDA"/>
    <w:rsid w:val="00BD45A7"/>
    <w:rsid w:val="00BE0475"/>
    <w:rsid w:val="00BE04EB"/>
    <w:rsid w:val="00BE2B97"/>
    <w:rsid w:val="00BE326D"/>
    <w:rsid w:val="00BE388D"/>
    <w:rsid w:val="00BE38ED"/>
    <w:rsid w:val="00BE4CD2"/>
    <w:rsid w:val="00BE69B9"/>
    <w:rsid w:val="00BE7DCE"/>
    <w:rsid w:val="00BF082F"/>
    <w:rsid w:val="00BF0E1D"/>
    <w:rsid w:val="00BF228C"/>
    <w:rsid w:val="00C00F52"/>
    <w:rsid w:val="00C0391D"/>
    <w:rsid w:val="00C03C48"/>
    <w:rsid w:val="00C04273"/>
    <w:rsid w:val="00C11D29"/>
    <w:rsid w:val="00C17CB3"/>
    <w:rsid w:val="00C2128E"/>
    <w:rsid w:val="00C2256A"/>
    <w:rsid w:val="00C2500B"/>
    <w:rsid w:val="00C278AD"/>
    <w:rsid w:val="00C31D31"/>
    <w:rsid w:val="00C343C7"/>
    <w:rsid w:val="00C352CD"/>
    <w:rsid w:val="00C35DD1"/>
    <w:rsid w:val="00C36221"/>
    <w:rsid w:val="00C425AC"/>
    <w:rsid w:val="00C46577"/>
    <w:rsid w:val="00C4668E"/>
    <w:rsid w:val="00C50F95"/>
    <w:rsid w:val="00C52B3C"/>
    <w:rsid w:val="00C54768"/>
    <w:rsid w:val="00C57B98"/>
    <w:rsid w:val="00C6216C"/>
    <w:rsid w:val="00C63745"/>
    <w:rsid w:val="00C63E3B"/>
    <w:rsid w:val="00C66830"/>
    <w:rsid w:val="00C70529"/>
    <w:rsid w:val="00C70BE0"/>
    <w:rsid w:val="00C71967"/>
    <w:rsid w:val="00C7211A"/>
    <w:rsid w:val="00C73247"/>
    <w:rsid w:val="00C73362"/>
    <w:rsid w:val="00C73457"/>
    <w:rsid w:val="00C75837"/>
    <w:rsid w:val="00C763EB"/>
    <w:rsid w:val="00C81A82"/>
    <w:rsid w:val="00C90EA9"/>
    <w:rsid w:val="00C9294C"/>
    <w:rsid w:val="00C929E9"/>
    <w:rsid w:val="00C93BA7"/>
    <w:rsid w:val="00C97F9D"/>
    <w:rsid w:val="00CA242E"/>
    <w:rsid w:val="00CA2A2D"/>
    <w:rsid w:val="00CA4E83"/>
    <w:rsid w:val="00CA538F"/>
    <w:rsid w:val="00CB1F08"/>
    <w:rsid w:val="00CB2215"/>
    <w:rsid w:val="00CB5E48"/>
    <w:rsid w:val="00CB61F2"/>
    <w:rsid w:val="00CC0598"/>
    <w:rsid w:val="00CC1FA5"/>
    <w:rsid w:val="00CC466A"/>
    <w:rsid w:val="00CC59EF"/>
    <w:rsid w:val="00CC6ABA"/>
    <w:rsid w:val="00CC70D8"/>
    <w:rsid w:val="00CD29B8"/>
    <w:rsid w:val="00CD58F9"/>
    <w:rsid w:val="00CD6E53"/>
    <w:rsid w:val="00CE07C6"/>
    <w:rsid w:val="00CE088C"/>
    <w:rsid w:val="00CE0AA4"/>
    <w:rsid w:val="00CE5776"/>
    <w:rsid w:val="00CF072D"/>
    <w:rsid w:val="00CF16BD"/>
    <w:rsid w:val="00CF3AD5"/>
    <w:rsid w:val="00CF552A"/>
    <w:rsid w:val="00CF5A04"/>
    <w:rsid w:val="00D00964"/>
    <w:rsid w:val="00D014EB"/>
    <w:rsid w:val="00D04E24"/>
    <w:rsid w:val="00D07E7E"/>
    <w:rsid w:val="00D108DE"/>
    <w:rsid w:val="00D1281C"/>
    <w:rsid w:val="00D12B27"/>
    <w:rsid w:val="00D137AD"/>
    <w:rsid w:val="00D14022"/>
    <w:rsid w:val="00D1424D"/>
    <w:rsid w:val="00D15892"/>
    <w:rsid w:val="00D16C72"/>
    <w:rsid w:val="00D21EBE"/>
    <w:rsid w:val="00D23349"/>
    <w:rsid w:val="00D261DC"/>
    <w:rsid w:val="00D26CC5"/>
    <w:rsid w:val="00D26F9F"/>
    <w:rsid w:val="00D27212"/>
    <w:rsid w:val="00D306AC"/>
    <w:rsid w:val="00D3130C"/>
    <w:rsid w:val="00D31F51"/>
    <w:rsid w:val="00D35D78"/>
    <w:rsid w:val="00D36291"/>
    <w:rsid w:val="00D37253"/>
    <w:rsid w:val="00D37E73"/>
    <w:rsid w:val="00D406D9"/>
    <w:rsid w:val="00D40DF9"/>
    <w:rsid w:val="00D41C58"/>
    <w:rsid w:val="00D42E59"/>
    <w:rsid w:val="00D46FBB"/>
    <w:rsid w:val="00D53797"/>
    <w:rsid w:val="00D562E7"/>
    <w:rsid w:val="00D56DDD"/>
    <w:rsid w:val="00D57BE3"/>
    <w:rsid w:val="00D57DE7"/>
    <w:rsid w:val="00D610A2"/>
    <w:rsid w:val="00D641AD"/>
    <w:rsid w:val="00D64784"/>
    <w:rsid w:val="00D6743B"/>
    <w:rsid w:val="00D67C88"/>
    <w:rsid w:val="00D7042C"/>
    <w:rsid w:val="00D71108"/>
    <w:rsid w:val="00D71B68"/>
    <w:rsid w:val="00D73726"/>
    <w:rsid w:val="00D75358"/>
    <w:rsid w:val="00D75652"/>
    <w:rsid w:val="00D7757D"/>
    <w:rsid w:val="00D77953"/>
    <w:rsid w:val="00D80340"/>
    <w:rsid w:val="00D80CB1"/>
    <w:rsid w:val="00D82B36"/>
    <w:rsid w:val="00D85001"/>
    <w:rsid w:val="00D878B5"/>
    <w:rsid w:val="00D9036A"/>
    <w:rsid w:val="00D910C3"/>
    <w:rsid w:val="00D936F4"/>
    <w:rsid w:val="00D94A7F"/>
    <w:rsid w:val="00D950A1"/>
    <w:rsid w:val="00D965F7"/>
    <w:rsid w:val="00D97095"/>
    <w:rsid w:val="00D973AA"/>
    <w:rsid w:val="00D9780E"/>
    <w:rsid w:val="00DA0116"/>
    <w:rsid w:val="00DA1D0B"/>
    <w:rsid w:val="00DA1F44"/>
    <w:rsid w:val="00DA2B7A"/>
    <w:rsid w:val="00DA415C"/>
    <w:rsid w:val="00DA4CAD"/>
    <w:rsid w:val="00DA5CAF"/>
    <w:rsid w:val="00DA676A"/>
    <w:rsid w:val="00DB09AF"/>
    <w:rsid w:val="00DB12F7"/>
    <w:rsid w:val="00DB51A1"/>
    <w:rsid w:val="00DB719D"/>
    <w:rsid w:val="00DC0C72"/>
    <w:rsid w:val="00DC1D01"/>
    <w:rsid w:val="00DC317C"/>
    <w:rsid w:val="00DC5C63"/>
    <w:rsid w:val="00DC6618"/>
    <w:rsid w:val="00DD09B0"/>
    <w:rsid w:val="00DD2485"/>
    <w:rsid w:val="00DD31C8"/>
    <w:rsid w:val="00DD5C9C"/>
    <w:rsid w:val="00DE1302"/>
    <w:rsid w:val="00DE2DF9"/>
    <w:rsid w:val="00DE3274"/>
    <w:rsid w:val="00DE5348"/>
    <w:rsid w:val="00DE7F2B"/>
    <w:rsid w:val="00DF001C"/>
    <w:rsid w:val="00DF02A8"/>
    <w:rsid w:val="00DF0AA0"/>
    <w:rsid w:val="00DF219F"/>
    <w:rsid w:val="00DF5774"/>
    <w:rsid w:val="00E00EB9"/>
    <w:rsid w:val="00E037C3"/>
    <w:rsid w:val="00E044BF"/>
    <w:rsid w:val="00E0658E"/>
    <w:rsid w:val="00E12218"/>
    <w:rsid w:val="00E12448"/>
    <w:rsid w:val="00E1397A"/>
    <w:rsid w:val="00E17AFE"/>
    <w:rsid w:val="00E20181"/>
    <w:rsid w:val="00E203F1"/>
    <w:rsid w:val="00E24B61"/>
    <w:rsid w:val="00E24F95"/>
    <w:rsid w:val="00E2672E"/>
    <w:rsid w:val="00E2728A"/>
    <w:rsid w:val="00E33C5D"/>
    <w:rsid w:val="00E367B2"/>
    <w:rsid w:val="00E36EE0"/>
    <w:rsid w:val="00E401E1"/>
    <w:rsid w:val="00E44858"/>
    <w:rsid w:val="00E46131"/>
    <w:rsid w:val="00E468FC"/>
    <w:rsid w:val="00E51BCC"/>
    <w:rsid w:val="00E5208E"/>
    <w:rsid w:val="00E5271B"/>
    <w:rsid w:val="00E5521F"/>
    <w:rsid w:val="00E55CD6"/>
    <w:rsid w:val="00E6273A"/>
    <w:rsid w:val="00E6348C"/>
    <w:rsid w:val="00E648C5"/>
    <w:rsid w:val="00E655E5"/>
    <w:rsid w:val="00E65CDB"/>
    <w:rsid w:val="00E66E04"/>
    <w:rsid w:val="00E7225B"/>
    <w:rsid w:val="00E72C3A"/>
    <w:rsid w:val="00E7419D"/>
    <w:rsid w:val="00E75E4C"/>
    <w:rsid w:val="00E76C0A"/>
    <w:rsid w:val="00E80869"/>
    <w:rsid w:val="00E80A40"/>
    <w:rsid w:val="00E823BA"/>
    <w:rsid w:val="00E82D53"/>
    <w:rsid w:val="00E85248"/>
    <w:rsid w:val="00E86B9F"/>
    <w:rsid w:val="00E8739C"/>
    <w:rsid w:val="00E87EEB"/>
    <w:rsid w:val="00E90ECC"/>
    <w:rsid w:val="00E939BE"/>
    <w:rsid w:val="00E93A02"/>
    <w:rsid w:val="00E95A06"/>
    <w:rsid w:val="00EA0DA0"/>
    <w:rsid w:val="00EA3E20"/>
    <w:rsid w:val="00EA42D0"/>
    <w:rsid w:val="00EB0C6C"/>
    <w:rsid w:val="00EB17A1"/>
    <w:rsid w:val="00EB1857"/>
    <w:rsid w:val="00EB189B"/>
    <w:rsid w:val="00EB2699"/>
    <w:rsid w:val="00EB2D25"/>
    <w:rsid w:val="00EB6693"/>
    <w:rsid w:val="00EB706C"/>
    <w:rsid w:val="00EB7874"/>
    <w:rsid w:val="00EC0256"/>
    <w:rsid w:val="00EC05B1"/>
    <w:rsid w:val="00EC3526"/>
    <w:rsid w:val="00EC4FF8"/>
    <w:rsid w:val="00EC775B"/>
    <w:rsid w:val="00EC780F"/>
    <w:rsid w:val="00EC7BC2"/>
    <w:rsid w:val="00EC7E74"/>
    <w:rsid w:val="00ED086B"/>
    <w:rsid w:val="00ED5998"/>
    <w:rsid w:val="00EE058C"/>
    <w:rsid w:val="00EE107B"/>
    <w:rsid w:val="00EE1A99"/>
    <w:rsid w:val="00EE2D1E"/>
    <w:rsid w:val="00EE5015"/>
    <w:rsid w:val="00EE5280"/>
    <w:rsid w:val="00EE62A7"/>
    <w:rsid w:val="00EE65DD"/>
    <w:rsid w:val="00EF0148"/>
    <w:rsid w:val="00EF1526"/>
    <w:rsid w:val="00EF157C"/>
    <w:rsid w:val="00EF17E8"/>
    <w:rsid w:val="00EF3472"/>
    <w:rsid w:val="00EF35CE"/>
    <w:rsid w:val="00EF3B79"/>
    <w:rsid w:val="00EF4746"/>
    <w:rsid w:val="00EF479F"/>
    <w:rsid w:val="00EF506B"/>
    <w:rsid w:val="00EF5216"/>
    <w:rsid w:val="00EF5E39"/>
    <w:rsid w:val="00EF72AD"/>
    <w:rsid w:val="00EF7827"/>
    <w:rsid w:val="00F00556"/>
    <w:rsid w:val="00F00B86"/>
    <w:rsid w:val="00F04DA5"/>
    <w:rsid w:val="00F07BFC"/>
    <w:rsid w:val="00F11FDF"/>
    <w:rsid w:val="00F155A7"/>
    <w:rsid w:val="00F17866"/>
    <w:rsid w:val="00F20A6B"/>
    <w:rsid w:val="00F22214"/>
    <w:rsid w:val="00F23752"/>
    <w:rsid w:val="00F277FB"/>
    <w:rsid w:val="00F314D0"/>
    <w:rsid w:val="00F324D5"/>
    <w:rsid w:val="00F35301"/>
    <w:rsid w:val="00F378BC"/>
    <w:rsid w:val="00F37DEE"/>
    <w:rsid w:val="00F4078E"/>
    <w:rsid w:val="00F43DF5"/>
    <w:rsid w:val="00F45552"/>
    <w:rsid w:val="00F47E4C"/>
    <w:rsid w:val="00F54227"/>
    <w:rsid w:val="00F54C55"/>
    <w:rsid w:val="00F578F8"/>
    <w:rsid w:val="00F6042A"/>
    <w:rsid w:val="00F632A6"/>
    <w:rsid w:val="00F657AA"/>
    <w:rsid w:val="00F66809"/>
    <w:rsid w:val="00F71357"/>
    <w:rsid w:val="00F7242F"/>
    <w:rsid w:val="00F764C0"/>
    <w:rsid w:val="00F77000"/>
    <w:rsid w:val="00F8163B"/>
    <w:rsid w:val="00F8367E"/>
    <w:rsid w:val="00F86372"/>
    <w:rsid w:val="00F87056"/>
    <w:rsid w:val="00F87ED7"/>
    <w:rsid w:val="00F92F0E"/>
    <w:rsid w:val="00F94691"/>
    <w:rsid w:val="00F94D1C"/>
    <w:rsid w:val="00F95B98"/>
    <w:rsid w:val="00F9614B"/>
    <w:rsid w:val="00F9736C"/>
    <w:rsid w:val="00FA1CEF"/>
    <w:rsid w:val="00FA40F9"/>
    <w:rsid w:val="00FB038E"/>
    <w:rsid w:val="00FB3CDC"/>
    <w:rsid w:val="00FB3DB2"/>
    <w:rsid w:val="00FB4FAE"/>
    <w:rsid w:val="00FC2893"/>
    <w:rsid w:val="00FC408A"/>
    <w:rsid w:val="00FC44DC"/>
    <w:rsid w:val="00FC4C57"/>
    <w:rsid w:val="00FC7D69"/>
    <w:rsid w:val="00FD1897"/>
    <w:rsid w:val="00FD25CD"/>
    <w:rsid w:val="00FD33D8"/>
    <w:rsid w:val="00FD5DC7"/>
    <w:rsid w:val="00FD73B2"/>
    <w:rsid w:val="00FE2446"/>
    <w:rsid w:val="00FE37EF"/>
    <w:rsid w:val="00FE58CA"/>
    <w:rsid w:val="00FF1B77"/>
    <w:rsid w:val="00FF342F"/>
    <w:rsid w:val="00FF476A"/>
    <w:rsid w:val="00FF650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F66F6D2"/>
  <w15:docId w15:val="{7A30BE4D-C62F-46D0-BE10-7280DA23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F0E"/>
    <w:pPr>
      <w:spacing w:after="200" w:line="276" w:lineRule="auto"/>
    </w:pPr>
    <w:rPr>
      <w:rFonts w:eastAsiaTheme="minorEastAsia"/>
      <w:lang w:eastAsia="es-MX"/>
    </w:rPr>
  </w:style>
  <w:style w:type="paragraph" w:styleId="Ttulo1">
    <w:name w:val="heading 1"/>
    <w:basedOn w:val="Normal"/>
    <w:next w:val="Normal"/>
    <w:link w:val="Ttulo1Car"/>
    <w:rsid w:val="00757A1D"/>
    <w:pPr>
      <w:keepNext/>
      <w:keepLines/>
      <w:spacing w:before="400" w:after="120"/>
      <w:outlineLvl w:val="0"/>
    </w:pPr>
    <w:rPr>
      <w:rFonts w:ascii="Arial" w:eastAsia="Arial" w:hAnsi="Arial" w:cs="Arial"/>
      <w:sz w:val="40"/>
      <w:szCs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15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15CC"/>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
    <w:basedOn w:val="Normal"/>
    <w:link w:val="PrrafodelistaCar"/>
    <w:uiPriority w:val="34"/>
    <w:qFormat/>
    <w:rsid w:val="001C15CC"/>
    <w:pPr>
      <w:ind w:left="720"/>
      <w:contextualSpacing/>
    </w:p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1C15CC"/>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1C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1C15CC"/>
    <w:rPr>
      <w:b/>
      <w:bCs/>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1C15CC"/>
    <w:rPr>
      <w:rFonts w:eastAsiaTheme="minorEastAsia"/>
      <w:sz w:val="20"/>
      <w:szCs w:val="20"/>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1C15CC"/>
    <w:pPr>
      <w:spacing w:after="0" w:line="240" w:lineRule="auto"/>
    </w:pPr>
    <w:rPr>
      <w:sz w:val="20"/>
      <w:szCs w:val="20"/>
    </w:rPr>
  </w:style>
  <w:style w:type="character" w:customStyle="1" w:styleId="TextonotapieCar1">
    <w:name w:val="Texto nota pie Car1"/>
    <w:basedOn w:val="Fuentedeprrafopredeter"/>
    <w:uiPriority w:val="99"/>
    <w:semiHidden/>
    <w:rsid w:val="001C15CC"/>
    <w:rPr>
      <w:rFonts w:eastAsiaTheme="minorEastAsia"/>
      <w:sz w:val="20"/>
      <w:szCs w:val="20"/>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
    <w:link w:val="Prrafodelista"/>
    <w:uiPriority w:val="34"/>
    <w:locked/>
    <w:rsid w:val="001C15CC"/>
    <w:rPr>
      <w:rFonts w:eastAsiaTheme="minorEastAsia"/>
      <w:lang w:eastAsia="es-MX"/>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1C15CC"/>
    <w:rPr>
      <w:rFonts w:ascii="Times New Roman" w:eastAsia="Times New Roman" w:hAnsi="Times New Roman" w:cs="Times New Roman"/>
      <w:sz w:val="24"/>
      <w:szCs w:val="24"/>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1C15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C15CC"/>
    <w:pPr>
      <w:spacing w:after="0" w:line="240" w:lineRule="auto"/>
      <w:jc w:val="both"/>
    </w:pPr>
    <w:rPr>
      <w:rFonts w:eastAsiaTheme="minorHAnsi"/>
      <w:vertAlign w:val="superscript"/>
      <w:lang w:eastAsia="en-US"/>
    </w:rPr>
  </w:style>
  <w:style w:type="character" w:styleId="Hipervnculo">
    <w:name w:val="Hyperlink"/>
    <w:basedOn w:val="Fuentedeprrafopredeter"/>
    <w:uiPriority w:val="99"/>
    <w:unhideWhenUsed/>
    <w:rsid w:val="0078623B"/>
    <w:rPr>
      <w:color w:val="0000FF"/>
      <w:u w:val="single"/>
    </w:rPr>
  </w:style>
  <w:style w:type="paragraph" w:customStyle="1" w:styleId="Estilo">
    <w:name w:val="Estilo"/>
    <w:basedOn w:val="Sinespaciado"/>
    <w:link w:val="EstiloCar"/>
    <w:qFormat/>
    <w:rsid w:val="00094AEB"/>
    <w:pPr>
      <w:jc w:val="both"/>
    </w:pPr>
    <w:rPr>
      <w:rFonts w:ascii="Arial" w:eastAsiaTheme="minorHAnsi" w:hAnsi="Arial"/>
      <w:sz w:val="24"/>
      <w:lang w:eastAsia="en-US"/>
    </w:rPr>
  </w:style>
  <w:style w:type="character" w:customStyle="1" w:styleId="EstiloCar">
    <w:name w:val="Estilo Car"/>
    <w:basedOn w:val="Fuentedeprrafopredeter"/>
    <w:link w:val="Estilo"/>
    <w:rsid w:val="00094AEB"/>
    <w:rPr>
      <w:rFonts w:ascii="Arial" w:hAnsi="Arial"/>
      <w:sz w:val="24"/>
    </w:rPr>
  </w:style>
  <w:style w:type="paragraph" w:styleId="Sinespaciado">
    <w:name w:val="No Spacing"/>
    <w:uiPriority w:val="1"/>
    <w:qFormat/>
    <w:rsid w:val="00094AEB"/>
    <w:pPr>
      <w:spacing w:after="0" w:line="240" w:lineRule="auto"/>
    </w:pPr>
    <w:rPr>
      <w:rFonts w:eastAsiaTheme="minorEastAsia"/>
      <w:lang w:eastAsia="es-MX"/>
    </w:rPr>
  </w:style>
  <w:style w:type="paragraph" w:styleId="Textodeglobo">
    <w:name w:val="Balloon Text"/>
    <w:basedOn w:val="Normal"/>
    <w:link w:val="TextodegloboCar"/>
    <w:uiPriority w:val="99"/>
    <w:semiHidden/>
    <w:unhideWhenUsed/>
    <w:rsid w:val="00E267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672E"/>
    <w:rPr>
      <w:rFonts w:ascii="Segoe UI" w:eastAsiaTheme="minorEastAsia" w:hAnsi="Segoe UI" w:cs="Segoe UI"/>
      <w:sz w:val="18"/>
      <w:szCs w:val="18"/>
      <w:lang w:eastAsia="es-MX"/>
    </w:rPr>
  </w:style>
  <w:style w:type="character" w:customStyle="1" w:styleId="Mencinsinresolver1">
    <w:name w:val="Mención sin resolver1"/>
    <w:basedOn w:val="Fuentedeprrafopredeter"/>
    <w:uiPriority w:val="99"/>
    <w:semiHidden/>
    <w:unhideWhenUsed/>
    <w:rsid w:val="00474613"/>
    <w:rPr>
      <w:color w:val="605E5C"/>
      <w:shd w:val="clear" w:color="auto" w:fill="E1DFDD"/>
    </w:rPr>
  </w:style>
  <w:style w:type="character" w:styleId="Hipervnculovisitado">
    <w:name w:val="FollowedHyperlink"/>
    <w:basedOn w:val="Fuentedeprrafopredeter"/>
    <w:uiPriority w:val="99"/>
    <w:semiHidden/>
    <w:unhideWhenUsed/>
    <w:rsid w:val="00D973AA"/>
    <w:rPr>
      <w:color w:val="954F72" w:themeColor="followedHyperlink"/>
      <w:u w:val="single"/>
    </w:rPr>
  </w:style>
  <w:style w:type="paragraph" w:customStyle="1" w:styleId="Default">
    <w:name w:val="Default"/>
    <w:rsid w:val="001920A1"/>
    <w:pPr>
      <w:autoSpaceDE w:val="0"/>
      <w:autoSpaceDN w:val="0"/>
      <w:adjustRightInd w:val="0"/>
      <w:spacing w:after="0" w:line="240" w:lineRule="auto"/>
    </w:pPr>
    <w:rPr>
      <w:rFonts w:ascii="Calibri" w:hAnsi="Calibri" w:cs="Calibri"/>
      <w:color w:val="000000"/>
      <w:sz w:val="24"/>
      <w:szCs w:val="24"/>
    </w:rPr>
  </w:style>
  <w:style w:type="character" w:customStyle="1" w:styleId="Mencinsinresolver2">
    <w:name w:val="Mención sin resolver2"/>
    <w:basedOn w:val="Fuentedeprrafopredeter"/>
    <w:uiPriority w:val="99"/>
    <w:semiHidden/>
    <w:unhideWhenUsed/>
    <w:rsid w:val="00D306AC"/>
    <w:rPr>
      <w:color w:val="605E5C"/>
      <w:shd w:val="clear" w:color="auto" w:fill="E1DFDD"/>
    </w:rPr>
  </w:style>
  <w:style w:type="character" w:customStyle="1" w:styleId="Mencinsinresolver3">
    <w:name w:val="Mención sin resolver3"/>
    <w:basedOn w:val="Fuentedeprrafopredeter"/>
    <w:uiPriority w:val="99"/>
    <w:semiHidden/>
    <w:unhideWhenUsed/>
    <w:rsid w:val="00A3191E"/>
    <w:rPr>
      <w:color w:val="605E5C"/>
      <w:shd w:val="clear" w:color="auto" w:fill="E1DFDD"/>
    </w:rPr>
  </w:style>
  <w:style w:type="paragraph" w:customStyle="1" w:styleId="Poromisin">
    <w:name w:val="Por omisión"/>
    <w:rsid w:val="0092230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MX"/>
    </w:rPr>
  </w:style>
  <w:style w:type="character" w:customStyle="1" w:styleId="Mencinsinresolver4">
    <w:name w:val="Mención sin resolver4"/>
    <w:basedOn w:val="Fuentedeprrafopredeter"/>
    <w:uiPriority w:val="99"/>
    <w:semiHidden/>
    <w:unhideWhenUsed/>
    <w:rsid w:val="00087BAA"/>
    <w:rPr>
      <w:color w:val="605E5C"/>
      <w:shd w:val="clear" w:color="auto" w:fill="E1DFDD"/>
    </w:rPr>
  </w:style>
  <w:style w:type="character" w:customStyle="1" w:styleId="Mencinsinresolver5">
    <w:name w:val="Mención sin resolver5"/>
    <w:basedOn w:val="Fuentedeprrafopredeter"/>
    <w:uiPriority w:val="99"/>
    <w:semiHidden/>
    <w:unhideWhenUsed/>
    <w:rsid w:val="009A3A70"/>
    <w:rPr>
      <w:color w:val="605E5C"/>
      <w:shd w:val="clear" w:color="auto" w:fill="E1DFDD"/>
    </w:rPr>
  </w:style>
  <w:style w:type="paragraph" w:customStyle="1" w:styleId="yiv7156991051msonormal">
    <w:name w:val="yiv7156991051msonormal"/>
    <w:basedOn w:val="Normal"/>
    <w:rsid w:val="00797C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757A1D"/>
    <w:rPr>
      <w:rFonts w:ascii="Arial" w:eastAsia="Arial" w:hAnsi="Arial" w:cs="Arial"/>
      <w:sz w:val="40"/>
      <w:szCs w:val="40"/>
      <w:lang w:eastAsia="es-MX"/>
    </w:rPr>
  </w:style>
  <w:style w:type="paragraph" w:styleId="Piedepgina">
    <w:name w:val="footer"/>
    <w:basedOn w:val="Normal"/>
    <w:link w:val="PiedepginaCar"/>
    <w:uiPriority w:val="99"/>
    <w:unhideWhenUsed/>
    <w:rsid w:val="00797C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CA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96215">
      <w:bodyDiv w:val="1"/>
      <w:marLeft w:val="0"/>
      <w:marRight w:val="0"/>
      <w:marTop w:val="0"/>
      <w:marBottom w:val="0"/>
      <w:divBdr>
        <w:top w:val="none" w:sz="0" w:space="0" w:color="auto"/>
        <w:left w:val="none" w:sz="0" w:space="0" w:color="auto"/>
        <w:bottom w:val="none" w:sz="0" w:space="0" w:color="auto"/>
        <w:right w:val="none" w:sz="0" w:space="0" w:color="auto"/>
      </w:divBdr>
    </w:div>
    <w:div w:id="207768720">
      <w:bodyDiv w:val="1"/>
      <w:marLeft w:val="0"/>
      <w:marRight w:val="0"/>
      <w:marTop w:val="0"/>
      <w:marBottom w:val="0"/>
      <w:divBdr>
        <w:top w:val="none" w:sz="0" w:space="0" w:color="auto"/>
        <w:left w:val="none" w:sz="0" w:space="0" w:color="auto"/>
        <w:bottom w:val="none" w:sz="0" w:space="0" w:color="auto"/>
        <w:right w:val="none" w:sz="0" w:space="0" w:color="auto"/>
      </w:divBdr>
    </w:div>
    <w:div w:id="548537086">
      <w:bodyDiv w:val="1"/>
      <w:marLeft w:val="0"/>
      <w:marRight w:val="0"/>
      <w:marTop w:val="0"/>
      <w:marBottom w:val="0"/>
      <w:divBdr>
        <w:top w:val="none" w:sz="0" w:space="0" w:color="auto"/>
        <w:left w:val="none" w:sz="0" w:space="0" w:color="auto"/>
        <w:bottom w:val="none" w:sz="0" w:space="0" w:color="auto"/>
        <w:right w:val="none" w:sz="0" w:space="0" w:color="auto"/>
      </w:divBdr>
    </w:div>
    <w:div w:id="560212697">
      <w:bodyDiv w:val="1"/>
      <w:marLeft w:val="0"/>
      <w:marRight w:val="0"/>
      <w:marTop w:val="0"/>
      <w:marBottom w:val="0"/>
      <w:divBdr>
        <w:top w:val="none" w:sz="0" w:space="0" w:color="auto"/>
        <w:left w:val="none" w:sz="0" w:space="0" w:color="auto"/>
        <w:bottom w:val="none" w:sz="0" w:space="0" w:color="auto"/>
        <w:right w:val="none" w:sz="0" w:space="0" w:color="auto"/>
      </w:divBdr>
    </w:div>
    <w:div w:id="570044484">
      <w:bodyDiv w:val="1"/>
      <w:marLeft w:val="0"/>
      <w:marRight w:val="0"/>
      <w:marTop w:val="0"/>
      <w:marBottom w:val="0"/>
      <w:divBdr>
        <w:top w:val="none" w:sz="0" w:space="0" w:color="auto"/>
        <w:left w:val="none" w:sz="0" w:space="0" w:color="auto"/>
        <w:bottom w:val="none" w:sz="0" w:space="0" w:color="auto"/>
        <w:right w:val="none" w:sz="0" w:space="0" w:color="auto"/>
      </w:divBdr>
    </w:div>
    <w:div w:id="662666500">
      <w:bodyDiv w:val="1"/>
      <w:marLeft w:val="0"/>
      <w:marRight w:val="0"/>
      <w:marTop w:val="0"/>
      <w:marBottom w:val="0"/>
      <w:divBdr>
        <w:top w:val="none" w:sz="0" w:space="0" w:color="auto"/>
        <w:left w:val="none" w:sz="0" w:space="0" w:color="auto"/>
        <w:bottom w:val="none" w:sz="0" w:space="0" w:color="auto"/>
        <w:right w:val="none" w:sz="0" w:space="0" w:color="auto"/>
      </w:divBdr>
    </w:div>
    <w:div w:id="737166104">
      <w:bodyDiv w:val="1"/>
      <w:marLeft w:val="0"/>
      <w:marRight w:val="0"/>
      <w:marTop w:val="0"/>
      <w:marBottom w:val="0"/>
      <w:divBdr>
        <w:top w:val="none" w:sz="0" w:space="0" w:color="auto"/>
        <w:left w:val="none" w:sz="0" w:space="0" w:color="auto"/>
        <w:bottom w:val="none" w:sz="0" w:space="0" w:color="auto"/>
        <w:right w:val="none" w:sz="0" w:space="0" w:color="auto"/>
      </w:divBdr>
    </w:div>
    <w:div w:id="796073234">
      <w:bodyDiv w:val="1"/>
      <w:marLeft w:val="0"/>
      <w:marRight w:val="0"/>
      <w:marTop w:val="0"/>
      <w:marBottom w:val="0"/>
      <w:divBdr>
        <w:top w:val="none" w:sz="0" w:space="0" w:color="auto"/>
        <w:left w:val="none" w:sz="0" w:space="0" w:color="auto"/>
        <w:bottom w:val="none" w:sz="0" w:space="0" w:color="auto"/>
        <w:right w:val="none" w:sz="0" w:space="0" w:color="auto"/>
      </w:divBdr>
    </w:div>
    <w:div w:id="796096962">
      <w:bodyDiv w:val="1"/>
      <w:marLeft w:val="0"/>
      <w:marRight w:val="0"/>
      <w:marTop w:val="0"/>
      <w:marBottom w:val="0"/>
      <w:divBdr>
        <w:top w:val="none" w:sz="0" w:space="0" w:color="auto"/>
        <w:left w:val="none" w:sz="0" w:space="0" w:color="auto"/>
        <w:bottom w:val="none" w:sz="0" w:space="0" w:color="auto"/>
        <w:right w:val="none" w:sz="0" w:space="0" w:color="auto"/>
      </w:divBdr>
    </w:div>
    <w:div w:id="818768445">
      <w:bodyDiv w:val="1"/>
      <w:marLeft w:val="0"/>
      <w:marRight w:val="0"/>
      <w:marTop w:val="0"/>
      <w:marBottom w:val="0"/>
      <w:divBdr>
        <w:top w:val="none" w:sz="0" w:space="0" w:color="auto"/>
        <w:left w:val="none" w:sz="0" w:space="0" w:color="auto"/>
        <w:bottom w:val="none" w:sz="0" w:space="0" w:color="auto"/>
        <w:right w:val="none" w:sz="0" w:space="0" w:color="auto"/>
      </w:divBdr>
    </w:div>
    <w:div w:id="956525518">
      <w:bodyDiv w:val="1"/>
      <w:marLeft w:val="0"/>
      <w:marRight w:val="0"/>
      <w:marTop w:val="0"/>
      <w:marBottom w:val="0"/>
      <w:divBdr>
        <w:top w:val="none" w:sz="0" w:space="0" w:color="auto"/>
        <w:left w:val="none" w:sz="0" w:space="0" w:color="auto"/>
        <w:bottom w:val="none" w:sz="0" w:space="0" w:color="auto"/>
        <w:right w:val="none" w:sz="0" w:space="0" w:color="auto"/>
      </w:divBdr>
      <w:divsChild>
        <w:div w:id="2017687032">
          <w:marLeft w:val="0"/>
          <w:marRight w:val="0"/>
          <w:marTop w:val="0"/>
          <w:marBottom w:val="0"/>
          <w:divBdr>
            <w:top w:val="none" w:sz="0" w:space="0" w:color="auto"/>
            <w:left w:val="none" w:sz="0" w:space="0" w:color="auto"/>
            <w:bottom w:val="none" w:sz="0" w:space="0" w:color="auto"/>
            <w:right w:val="none" w:sz="0" w:space="0" w:color="auto"/>
          </w:divBdr>
        </w:div>
        <w:div w:id="1225604994">
          <w:marLeft w:val="0"/>
          <w:marRight w:val="0"/>
          <w:marTop w:val="0"/>
          <w:marBottom w:val="0"/>
          <w:divBdr>
            <w:top w:val="none" w:sz="0" w:space="0" w:color="auto"/>
            <w:left w:val="none" w:sz="0" w:space="0" w:color="auto"/>
            <w:bottom w:val="none" w:sz="0" w:space="0" w:color="auto"/>
            <w:right w:val="none" w:sz="0" w:space="0" w:color="auto"/>
          </w:divBdr>
        </w:div>
        <w:div w:id="2008900981">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sChild>
    </w:div>
    <w:div w:id="961309160">
      <w:bodyDiv w:val="1"/>
      <w:marLeft w:val="0"/>
      <w:marRight w:val="0"/>
      <w:marTop w:val="0"/>
      <w:marBottom w:val="0"/>
      <w:divBdr>
        <w:top w:val="none" w:sz="0" w:space="0" w:color="auto"/>
        <w:left w:val="none" w:sz="0" w:space="0" w:color="auto"/>
        <w:bottom w:val="none" w:sz="0" w:space="0" w:color="auto"/>
        <w:right w:val="none" w:sz="0" w:space="0" w:color="auto"/>
      </w:divBdr>
    </w:div>
    <w:div w:id="1088817506">
      <w:bodyDiv w:val="1"/>
      <w:marLeft w:val="0"/>
      <w:marRight w:val="0"/>
      <w:marTop w:val="0"/>
      <w:marBottom w:val="0"/>
      <w:divBdr>
        <w:top w:val="none" w:sz="0" w:space="0" w:color="auto"/>
        <w:left w:val="none" w:sz="0" w:space="0" w:color="auto"/>
        <w:bottom w:val="none" w:sz="0" w:space="0" w:color="auto"/>
        <w:right w:val="none" w:sz="0" w:space="0" w:color="auto"/>
      </w:divBdr>
    </w:div>
    <w:div w:id="1125123330">
      <w:bodyDiv w:val="1"/>
      <w:marLeft w:val="0"/>
      <w:marRight w:val="0"/>
      <w:marTop w:val="0"/>
      <w:marBottom w:val="0"/>
      <w:divBdr>
        <w:top w:val="none" w:sz="0" w:space="0" w:color="auto"/>
        <w:left w:val="none" w:sz="0" w:space="0" w:color="auto"/>
        <w:bottom w:val="none" w:sz="0" w:space="0" w:color="auto"/>
        <w:right w:val="none" w:sz="0" w:space="0" w:color="auto"/>
      </w:divBdr>
    </w:div>
    <w:div w:id="1148279417">
      <w:bodyDiv w:val="1"/>
      <w:marLeft w:val="0"/>
      <w:marRight w:val="0"/>
      <w:marTop w:val="0"/>
      <w:marBottom w:val="0"/>
      <w:divBdr>
        <w:top w:val="none" w:sz="0" w:space="0" w:color="auto"/>
        <w:left w:val="none" w:sz="0" w:space="0" w:color="auto"/>
        <w:bottom w:val="none" w:sz="0" w:space="0" w:color="auto"/>
        <w:right w:val="none" w:sz="0" w:space="0" w:color="auto"/>
      </w:divBdr>
    </w:div>
    <w:div w:id="1161041763">
      <w:bodyDiv w:val="1"/>
      <w:marLeft w:val="0"/>
      <w:marRight w:val="0"/>
      <w:marTop w:val="0"/>
      <w:marBottom w:val="0"/>
      <w:divBdr>
        <w:top w:val="none" w:sz="0" w:space="0" w:color="auto"/>
        <w:left w:val="none" w:sz="0" w:space="0" w:color="auto"/>
        <w:bottom w:val="none" w:sz="0" w:space="0" w:color="auto"/>
        <w:right w:val="none" w:sz="0" w:space="0" w:color="auto"/>
      </w:divBdr>
    </w:div>
    <w:div w:id="1187019399">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94107246">
      <w:bodyDiv w:val="1"/>
      <w:marLeft w:val="0"/>
      <w:marRight w:val="0"/>
      <w:marTop w:val="0"/>
      <w:marBottom w:val="0"/>
      <w:divBdr>
        <w:top w:val="none" w:sz="0" w:space="0" w:color="auto"/>
        <w:left w:val="none" w:sz="0" w:space="0" w:color="auto"/>
        <w:bottom w:val="none" w:sz="0" w:space="0" w:color="auto"/>
        <w:right w:val="none" w:sz="0" w:space="0" w:color="auto"/>
      </w:divBdr>
    </w:div>
    <w:div w:id="1749425416">
      <w:bodyDiv w:val="1"/>
      <w:marLeft w:val="0"/>
      <w:marRight w:val="0"/>
      <w:marTop w:val="0"/>
      <w:marBottom w:val="0"/>
      <w:divBdr>
        <w:top w:val="none" w:sz="0" w:space="0" w:color="auto"/>
        <w:left w:val="none" w:sz="0" w:space="0" w:color="auto"/>
        <w:bottom w:val="none" w:sz="0" w:space="0" w:color="auto"/>
        <w:right w:val="none" w:sz="0" w:space="0" w:color="auto"/>
      </w:divBdr>
    </w:div>
    <w:div w:id="1810439279">
      <w:bodyDiv w:val="1"/>
      <w:marLeft w:val="0"/>
      <w:marRight w:val="0"/>
      <w:marTop w:val="0"/>
      <w:marBottom w:val="0"/>
      <w:divBdr>
        <w:top w:val="none" w:sz="0" w:space="0" w:color="auto"/>
        <w:left w:val="none" w:sz="0" w:space="0" w:color="auto"/>
        <w:bottom w:val="none" w:sz="0" w:space="0" w:color="auto"/>
        <w:right w:val="none" w:sz="0" w:space="0" w:color="auto"/>
      </w:divBdr>
    </w:div>
    <w:div w:id="1856528548">
      <w:bodyDiv w:val="1"/>
      <w:marLeft w:val="0"/>
      <w:marRight w:val="0"/>
      <w:marTop w:val="0"/>
      <w:marBottom w:val="0"/>
      <w:divBdr>
        <w:top w:val="none" w:sz="0" w:space="0" w:color="auto"/>
        <w:left w:val="none" w:sz="0" w:space="0" w:color="auto"/>
        <w:bottom w:val="none" w:sz="0" w:space="0" w:color="auto"/>
        <w:right w:val="none" w:sz="0" w:space="0" w:color="auto"/>
      </w:divBdr>
    </w:div>
    <w:div w:id="2126654255">
      <w:bodyDiv w:val="1"/>
      <w:marLeft w:val="0"/>
      <w:marRight w:val="0"/>
      <w:marTop w:val="0"/>
      <w:marBottom w:val="0"/>
      <w:divBdr>
        <w:top w:val="none" w:sz="0" w:space="0" w:color="auto"/>
        <w:left w:val="none" w:sz="0" w:space="0" w:color="auto"/>
        <w:bottom w:val="none" w:sz="0" w:space="0" w:color="auto"/>
        <w:right w:val="none" w:sz="0" w:space="0" w:color="auto"/>
      </w:divBdr>
    </w:div>
    <w:div w:id="21427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ags.org.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eags.org.mx"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igualdad.ine.mx/wp-content/uploads/2019/07/Protocolo_Trans_Interno.pdf" TargetMode="External"/><Relationship Id="rId3" Type="http://schemas.openxmlformats.org/officeDocument/2006/relationships/hyperlink" Target="https://sjf.scjn.gob.mx/SJFSist/paginas/DetalleGeneralScroll.aspx?id=40718&amp;Clase=VotosDetalleBL" TargetMode="External"/><Relationship Id="rId7" Type="http://schemas.openxmlformats.org/officeDocument/2006/relationships/hyperlink" Target="https://www.ine.mx/wp-content/uploads/2018/06/DECEyEC-Protocolo-Trans.pdf" TargetMode="External"/><Relationship Id="rId2" Type="http://schemas.openxmlformats.org/officeDocument/2006/relationships/hyperlink" Target="https://youtu.be/4BelYYolptI" TargetMode="External"/><Relationship Id="rId1" Type="http://schemas.openxmlformats.org/officeDocument/2006/relationships/hyperlink" Target="https://www.palermo.edu/derecho/publicaciones/pdfs/revista_juridica/n8N1-Sept2007/081Jurica10.pdf" TargetMode="External"/><Relationship Id="rId6" Type="http://schemas.openxmlformats.org/officeDocument/2006/relationships/hyperlink" Target="http://www.ieeags.org.mx" TargetMode="External"/><Relationship Id="rId5" Type="http://schemas.openxmlformats.org/officeDocument/2006/relationships/hyperlink" Target="https://sjf.scjn.gob.mx/SJFSist/(F(OQvEHdsZhDFqEoPIVDipcstvoIApoEgpt2JItTLqrnKVquzvb2WfIRf35qsKx1IdY1PS5tLulU-hkqCWnxFlX2sXwwKQJfhS7VaVmYbRuWq-F6eLF8uq-k43oLjKkjKy3OpF0KWB1chHA4SxTmNXtR4_2AtshKO9I9ak6sKO9XA1))/Paginas/DetalleGeneralV2.aspx?ID=2017989&amp;Clase=DetalleTesisBL&amp;Semanario=0" TargetMode="External"/><Relationship Id="rId10" Type="http://schemas.openxmlformats.org/officeDocument/2006/relationships/hyperlink" Target="https://sjf.scjn.gob.mx/sjfsist/Paginas/DetalleGeneralV2.aspx?Clase=DetalleTesisBL&amp;ID=192836&amp;Semanario=0" TargetMode="External"/><Relationship Id="rId4" Type="http://schemas.openxmlformats.org/officeDocument/2006/relationships/hyperlink" Target="http://www.ieeags.org.mx" TargetMode="External"/><Relationship Id="rId9" Type="http://schemas.openxmlformats.org/officeDocument/2006/relationships/hyperlink" Target="https://repositoriodocumental.ine.mx/xmlui/bitstream/handle/123456789/100123/CG1ex201812-19-ap-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F7157-CA53-4952-9104-10309E36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22206</Words>
  <Characters>122134</Characters>
  <Application>Microsoft Office Word</Application>
  <DocSecurity>0</DocSecurity>
  <Lines>1017</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Juridico</dc:creator>
  <cp:keywords/>
  <dc:description/>
  <cp:lastModifiedBy>Secretario Gral</cp:lastModifiedBy>
  <cp:revision>3</cp:revision>
  <cp:lastPrinted>2020-11-03T19:43:00Z</cp:lastPrinted>
  <dcterms:created xsi:type="dcterms:W3CDTF">2020-11-03T21:18:00Z</dcterms:created>
  <dcterms:modified xsi:type="dcterms:W3CDTF">2020-11-03T21:23:00Z</dcterms:modified>
</cp:coreProperties>
</file>